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B5" w:rsidRDefault="000676B5">
      <w:pPr>
        <w:snapToGrid w:val="0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經濟部標準檢驗局度量衡訓練課程簡章</w:t>
      </w:r>
    </w:p>
    <w:p w:rsidR="000676B5" w:rsidRDefault="000676B5" w:rsidP="00261341">
      <w:pPr>
        <w:spacing w:line="0" w:lineRule="atLeast"/>
        <w:jc w:val="both"/>
        <w:rPr>
          <w:rFonts w:eastAsia="標楷體"/>
          <w:bCs/>
          <w:sz w:val="28"/>
        </w:rPr>
      </w:pPr>
      <w:r>
        <w:rPr>
          <w:rFonts w:eastAsia="標楷體" w:hint="eastAsia"/>
          <w:sz w:val="28"/>
        </w:rPr>
        <w:t>課程名稱：</w:t>
      </w:r>
      <w:r w:rsidR="00CD73DF" w:rsidRPr="00CD73DF">
        <w:rPr>
          <w:rFonts w:ascii="Arial" w:eastAsia="標楷體" w:hAnsi="Arial" w:cs="Arial" w:hint="eastAsia"/>
          <w:color w:val="000000"/>
          <w:sz w:val="28"/>
          <w:szCs w:val="28"/>
        </w:rPr>
        <w:t>「</w:t>
      </w:r>
      <w:r w:rsidR="00120155" w:rsidRPr="00120155">
        <w:rPr>
          <w:rFonts w:ascii="標楷體" w:eastAsia="標楷體" w:hAnsi="標楷體" w:hint="eastAsia"/>
          <w:sz w:val="28"/>
          <w:szCs w:val="28"/>
        </w:rPr>
        <w:t>噪音計原理及技術</w:t>
      </w:r>
      <w:r w:rsidR="00CD73DF" w:rsidRPr="00CD73DF">
        <w:rPr>
          <w:rFonts w:ascii="Arial" w:eastAsia="標楷體" w:hAnsi="Arial" w:cs="Arial" w:hint="eastAsia"/>
          <w:color w:val="000000"/>
          <w:sz w:val="28"/>
          <w:szCs w:val="28"/>
        </w:rPr>
        <w:t>」</w:t>
      </w:r>
      <w:r>
        <w:rPr>
          <w:rFonts w:eastAsia="標楷體" w:hint="eastAsia"/>
          <w:bCs/>
          <w:spacing w:val="-10"/>
          <w:sz w:val="28"/>
          <w:szCs w:val="40"/>
        </w:rPr>
        <w:t>訓練</w:t>
      </w:r>
    </w:p>
    <w:p w:rsidR="000676B5" w:rsidRDefault="000676B5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上課時間：</w:t>
      </w:r>
      <w:r>
        <w:rPr>
          <w:rFonts w:eastAsia="標楷體" w:hint="eastAsia"/>
          <w:sz w:val="28"/>
        </w:rPr>
        <w:t>10</w:t>
      </w:r>
      <w:r w:rsidR="00656144"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年</w:t>
      </w:r>
      <w:r w:rsidR="00151779"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月</w:t>
      </w:r>
      <w:r w:rsidR="00656144">
        <w:rPr>
          <w:rFonts w:eastAsia="標楷體" w:hint="eastAsia"/>
          <w:sz w:val="28"/>
        </w:rPr>
        <w:t>1</w:t>
      </w:r>
      <w:r w:rsidR="00151779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日</w:t>
      </w:r>
      <w:r w:rsidR="00886B6A">
        <w:rPr>
          <w:rFonts w:eastAsia="標楷體" w:hint="eastAsia"/>
          <w:sz w:val="28"/>
        </w:rPr>
        <w:t>(</w:t>
      </w:r>
      <w:r w:rsidR="00886B6A">
        <w:rPr>
          <w:rFonts w:eastAsia="標楷體" w:hint="eastAsia"/>
          <w:sz w:val="28"/>
        </w:rPr>
        <w:t>星期</w:t>
      </w:r>
      <w:r w:rsidR="00BE34CE">
        <w:rPr>
          <w:rFonts w:eastAsia="標楷體" w:hint="eastAsia"/>
          <w:sz w:val="28"/>
        </w:rPr>
        <w:t>四</w:t>
      </w:r>
      <w:r w:rsidR="00886B6A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上午</w:t>
      </w:r>
      <w:r w:rsidR="00656144"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時</w:t>
      </w:r>
      <w:r w:rsidR="00F3473F">
        <w:rPr>
          <w:rFonts w:eastAsia="標楷體" w:hint="eastAsia"/>
          <w:sz w:val="28"/>
        </w:rPr>
        <w:t>至下午</w:t>
      </w:r>
      <w:r w:rsidR="00CF74C9">
        <w:rPr>
          <w:rFonts w:eastAsia="標楷體" w:hint="eastAsia"/>
          <w:sz w:val="28"/>
        </w:rPr>
        <w:t>4</w:t>
      </w:r>
      <w:r w:rsidR="00F3473F">
        <w:rPr>
          <w:rFonts w:eastAsia="標楷體" w:hint="eastAsia"/>
          <w:sz w:val="28"/>
        </w:rPr>
        <w:t>時</w:t>
      </w:r>
      <w:r w:rsidR="00CF74C9">
        <w:rPr>
          <w:rFonts w:eastAsia="標楷體" w:hint="eastAsia"/>
          <w:sz w:val="28"/>
        </w:rPr>
        <w:t>5</w:t>
      </w:r>
      <w:r w:rsidR="00896A39">
        <w:rPr>
          <w:rFonts w:eastAsia="標楷體" w:hint="eastAsia"/>
          <w:sz w:val="28"/>
        </w:rPr>
        <w:t>0</w:t>
      </w:r>
      <w:r w:rsidR="00896A39">
        <w:rPr>
          <w:rFonts w:eastAsia="標楷體" w:hint="eastAsia"/>
          <w:sz w:val="28"/>
        </w:rPr>
        <w:t>分</w:t>
      </w:r>
    </w:p>
    <w:p w:rsidR="00151779" w:rsidRPr="00E10695" w:rsidRDefault="00A012B6" w:rsidP="00151779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上課地點：</w:t>
      </w:r>
      <w:r w:rsidR="00151779">
        <w:rPr>
          <w:rFonts w:eastAsia="標楷體" w:hint="eastAsia"/>
          <w:sz w:val="28"/>
        </w:rPr>
        <w:t>本局</w:t>
      </w:r>
      <w:proofErr w:type="gramStart"/>
      <w:r w:rsidR="00151779" w:rsidRPr="008C17FF">
        <w:rPr>
          <w:rFonts w:eastAsia="標楷體" w:hint="eastAsia"/>
          <w:sz w:val="28"/>
        </w:rPr>
        <w:t>臺</w:t>
      </w:r>
      <w:proofErr w:type="gramEnd"/>
      <w:r w:rsidR="00151779" w:rsidRPr="00394E72">
        <w:rPr>
          <w:rFonts w:eastAsia="標楷體"/>
          <w:sz w:val="28"/>
        </w:rPr>
        <w:t>北總局報驗發證大樓</w:t>
      </w:r>
      <w:r w:rsidR="00151779">
        <w:rPr>
          <w:rFonts w:eastAsia="標楷體" w:hint="eastAsia"/>
          <w:sz w:val="28"/>
        </w:rPr>
        <w:t>2</w:t>
      </w:r>
      <w:r w:rsidR="00151779">
        <w:rPr>
          <w:rFonts w:eastAsia="標楷體" w:hint="eastAsia"/>
          <w:sz w:val="28"/>
        </w:rPr>
        <w:t>樓禮堂</w:t>
      </w:r>
      <w:r w:rsidR="00151779">
        <w:rPr>
          <w:rFonts w:eastAsia="標楷體" w:hint="eastAsia"/>
          <w:sz w:val="28"/>
        </w:rPr>
        <w:t>(</w:t>
      </w:r>
      <w:r w:rsidR="00151779">
        <w:rPr>
          <w:rFonts w:eastAsia="標楷體" w:hint="eastAsia"/>
          <w:sz w:val="28"/>
        </w:rPr>
        <w:t>台北市中正區</w:t>
      </w:r>
      <w:r w:rsidR="00151779">
        <w:rPr>
          <w:rFonts w:eastAsia="標楷體"/>
          <w:sz w:val="28"/>
        </w:rPr>
        <w:t>濟南路</w:t>
      </w:r>
      <w:r w:rsidR="00151779">
        <w:rPr>
          <w:rFonts w:eastAsia="標楷體" w:hint="eastAsia"/>
          <w:sz w:val="28"/>
        </w:rPr>
        <w:t>1</w:t>
      </w:r>
      <w:r w:rsidR="00151779" w:rsidRPr="00394E72">
        <w:rPr>
          <w:rFonts w:eastAsia="標楷體"/>
          <w:sz w:val="28"/>
        </w:rPr>
        <w:t>段</w:t>
      </w:r>
      <w:r w:rsidR="00151779">
        <w:rPr>
          <w:rFonts w:eastAsia="標楷體" w:hint="eastAsia"/>
          <w:sz w:val="28"/>
        </w:rPr>
        <w:t>4</w:t>
      </w:r>
      <w:r w:rsidR="00151779" w:rsidRPr="00394E72">
        <w:rPr>
          <w:rFonts w:eastAsia="標楷體"/>
          <w:sz w:val="28"/>
        </w:rPr>
        <w:t>號</w:t>
      </w:r>
      <w:r w:rsidR="00151779" w:rsidRPr="00A012B6">
        <w:rPr>
          <w:rFonts w:eastAsia="標楷體" w:hint="eastAsia"/>
          <w:sz w:val="28"/>
        </w:rPr>
        <w:t>)</w:t>
      </w:r>
    </w:p>
    <w:p w:rsidR="00656144" w:rsidRDefault="00656144" w:rsidP="00656144">
      <w:pPr>
        <w:snapToGrid w:val="0"/>
        <w:spacing w:line="440" w:lineRule="exact"/>
        <w:ind w:left="1417" w:hangingChars="506" w:hanging="1417"/>
        <w:rPr>
          <w:rFonts w:eastAsia="標楷體"/>
          <w:sz w:val="28"/>
        </w:rPr>
      </w:pPr>
      <w:r>
        <w:rPr>
          <w:rFonts w:eastAsia="標楷體" w:hint="eastAsia"/>
          <w:sz w:val="28"/>
        </w:rPr>
        <w:t>報名方式：請於</w:t>
      </w:r>
      <w:r>
        <w:rPr>
          <w:rFonts w:eastAsia="標楷體" w:hint="eastAsia"/>
          <w:sz w:val="28"/>
        </w:rPr>
        <w:t>105</w:t>
      </w:r>
      <w:r>
        <w:rPr>
          <w:rFonts w:eastAsia="標楷體" w:hint="eastAsia"/>
          <w:sz w:val="28"/>
        </w:rPr>
        <w:t>年</w:t>
      </w:r>
      <w:r w:rsidR="00151779"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月</w:t>
      </w:r>
      <w:r w:rsidR="00900DEC">
        <w:rPr>
          <w:rFonts w:eastAsia="標楷體" w:hint="eastAsia"/>
          <w:sz w:val="28"/>
        </w:rPr>
        <w:t>6</w:t>
      </w:r>
      <w:r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星期</w:t>
      </w:r>
      <w:r w:rsidR="0057510A">
        <w:rPr>
          <w:rFonts w:eastAsia="標楷體" w:hint="eastAsia"/>
          <w:sz w:val="28"/>
        </w:rPr>
        <w:t>五</w:t>
      </w:r>
      <w:bookmarkStart w:id="0" w:name="_GoBack"/>
      <w:bookmarkEnd w:id="0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上午</w:t>
      </w:r>
      <w:r>
        <w:rPr>
          <w:rFonts w:eastAsia="標楷體" w:hint="eastAsia"/>
          <w:sz w:val="28"/>
        </w:rPr>
        <w:t>10:00</w:t>
      </w:r>
      <w:r>
        <w:rPr>
          <w:rFonts w:eastAsia="標楷體" w:hint="eastAsia"/>
          <w:sz w:val="28"/>
        </w:rPr>
        <w:t>起至</w:t>
      </w:r>
      <w:r w:rsidR="00BE02F0">
        <w:rPr>
          <w:rFonts w:eastAsia="標楷體" w:hint="eastAsia"/>
          <w:sz w:val="28"/>
        </w:rPr>
        <w:t>本</w:t>
      </w:r>
      <w:r>
        <w:rPr>
          <w:rFonts w:eastAsia="標楷體" w:hint="eastAsia"/>
          <w:sz w:val="28"/>
        </w:rPr>
        <w:t>局「</w:t>
      </w:r>
      <w:r w:rsidRPr="006679C3">
        <w:rPr>
          <w:rFonts w:eastAsia="標楷體" w:hint="eastAsia"/>
          <w:sz w:val="28"/>
        </w:rPr>
        <w:t>首頁</w:t>
      </w:r>
      <w:r w:rsidRPr="006679C3">
        <w:rPr>
          <w:rFonts w:eastAsia="標楷體" w:hint="eastAsia"/>
          <w:sz w:val="28"/>
        </w:rPr>
        <w:t>(www.bsmi.gov.tw</w:t>
      </w:r>
      <w:r>
        <w:rPr>
          <w:rFonts w:eastAsia="標楷體" w:hint="eastAsia"/>
          <w:sz w:val="28"/>
        </w:rPr>
        <w:t>)</w:t>
      </w:r>
      <w:r w:rsidRPr="006679C3">
        <w:rPr>
          <w:rFonts w:eastAsia="標楷體" w:hint="eastAsia"/>
          <w:sz w:val="28"/>
        </w:rPr>
        <w:t xml:space="preserve"> /</w:t>
      </w:r>
      <w:r w:rsidRPr="006679C3">
        <w:rPr>
          <w:rFonts w:eastAsia="標楷體" w:hint="eastAsia"/>
          <w:sz w:val="28"/>
        </w:rPr>
        <w:t>線上報名</w:t>
      </w:r>
      <w:r>
        <w:rPr>
          <w:rFonts w:eastAsia="標楷體" w:hint="eastAsia"/>
          <w:sz w:val="28"/>
        </w:rPr>
        <w:t>」系統報名</w:t>
      </w:r>
    </w:p>
    <w:p w:rsidR="000676B5" w:rsidRPr="001253B1" w:rsidRDefault="00656144" w:rsidP="00656144">
      <w:pPr>
        <w:snapToGrid w:val="0"/>
        <w:spacing w:line="44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t>參加人數：</w:t>
      </w:r>
      <w:r w:rsidR="00151779">
        <w:rPr>
          <w:rFonts w:eastAsia="標楷體" w:hint="eastAsia"/>
          <w:sz w:val="28"/>
        </w:rPr>
        <w:t>6</w:t>
      </w:r>
      <w:r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人（依報名先後順序，額滿為止，請留意網路報名時間及流程）</w:t>
      </w:r>
      <w:r w:rsidR="006D2450">
        <w:rPr>
          <w:rFonts w:eastAsia="標楷體" w:hint="eastAsia"/>
          <w:spacing w:val="-8"/>
          <w:sz w:val="28"/>
          <w:szCs w:val="28"/>
        </w:rPr>
        <w:t xml:space="preserve">　　　　　　　　</w:t>
      </w:r>
    </w:p>
    <w:p w:rsidR="000676B5" w:rsidRDefault="000676B5">
      <w:pPr>
        <w:snapToGrid w:val="0"/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課程內容：</w:t>
      </w:r>
    </w:p>
    <w:tbl>
      <w:tblPr>
        <w:tblpPr w:leftFromText="180" w:rightFromText="180" w:vertAnchor="text" w:tblpX="28" w:tblpY="1"/>
        <w:tblOverlap w:val="never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8"/>
        <w:gridCol w:w="5697"/>
        <w:gridCol w:w="2262"/>
      </w:tblGrid>
      <w:tr w:rsidR="00CD73DF" w:rsidTr="00E20314">
        <w:tc>
          <w:tcPr>
            <w:tcW w:w="2088" w:type="dxa"/>
          </w:tcPr>
          <w:p w:rsidR="00CD73DF" w:rsidRDefault="00CD73DF" w:rsidP="00E2031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  <w:tc>
          <w:tcPr>
            <w:tcW w:w="5697" w:type="dxa"/>
          </w:tcPr>
          <w:p w:rsidR="00CD73DF" w:rsidRDefault="00CD73DF" w:rsidP="00E2031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262" w:type="dxa"/>
          </w:tcPr>
          <w:p w:rsidR="00CD73DF" w:rsidRDefault="00E17584" w:rsidP="00E2031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課程講師</w:t>
            </w:r>
          </w:p>
        </w:tc>
      </w:tr>
      <w:tr w:rsidR="00CD73DF" w:rsidTr="00E20314">
        <w:trPr>
          <w:cantSplit/>
          <w:trHeight w:val="285"/>
        </w:trPr>
        <w:tc>
          <w:tcPr>
            <w:tcW w:w="2088" w:type="dxa"/>
            <w:vAlign w:val="center"/>
          </w:tcPr>
          <w:p w:rsidR="00CD73DF" w:rsidRDefault="00656144" w:rsidP="00E20314">
            <w:pPr>
              <w:spacing w:line="0" w:lineRule="atLeast"/>
              <w:ind w:leftChars="-44" w:left="-106" w:rightChars="-37" w:right="-89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9</w:t>
            </w:r>
            <w:r w:rsidR="00CD73DF">
              <w:rPr>
                <w:rFonts w:eastAsia="標楷體"/>
                <w:sz w:val="32"/>
                <w:szCs w:val="32"/>
              </w:rPr>
              <w:t>:</w:t>
            </w:r>
            <w:r w:rsidR="00BE02F0">
              <w:rPr>
                <w:rFonts w:eastAsia="標楷體" w:hint="eastAsia"/>
                <w:sz w:val="32"/>
                <w:szCs w:val="32"/>
              </w:rPr>
              <w:t>0</w:t>
            </w:r>
            <w:r w:rsidR="00CD73DF">
              <w:rPr>
                <w:rFonts w:eastAsia="標楷體" w:hint="eastAsia"/>
                <w:sz w:val="32"/>
                <w:szCs w:val="32"/>
              </w:rPr>
              <w:t>0</w:t>
            </w:r>
            <w:r w:rsidR="00CD73DF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9</w:t>
            </w:r>
            <w:r w:rsidR="00CD73DF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 w:rsidR="00CD73DF"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5697" w:type="dxa"/>
            <w:vAlign w:val="center"/>
          </w:tcPr>
          <w:p w:rsidR="00CD73DF" w:rsidRDefault="00CD73DF" w:rsidP="00E20314">
            <w:pPr>
              <w:spacing w:line="0" w:lineRule="atLeast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>
              <w:rPr>
                <w:rFonts w:eastAsia="標楷體" w:hint="eastAsia"/>
                <w:spacing w:val="-8"/>
                <w:sz w:val="32"/>
                <w:szCs w:val="32"/>
              </w:rPr>
              <w:t>報到</w:t>
            </w:r>
          </w:p>
        </w:tc>
        <w:tc>
          <w:tcPr>
            <w:tcW w:w="2262" w:type="dxa"/>
          </w:tcPr>
          <w:p w:rsidR="00CD73DF" w:rsidRDefault="00CD73DF" w:rsidP="00E20314">
            <w:pPr>
              <w:spacing w:line="0" w:lineRule="atLeast"/>
              <w:jc w:val="both"/>
              <w:rPr>
                <w:rFonts w:eastAsia="標楷體"/>
                <w:spacing w:val="-8"/>
                <w:sz w:val="32"/>
                <w:szCs w:val="32"/>
              </w:rPr>
            </w:pPr>
          </w:p>
        </w:tc>
      </w:tr>
      <w:tr w:rsidR="00CD73DF" w:rsidTr="00E20314">
        <w:trPr>
          <w:cantSplit/>
          <w:trHeight w:val="285"/>
        </w:trPr>
        <w:tc>
          <w:tcPr>
            <w:tcW w:w="2088" w:type="dxa"/>
            <w:vAlign w:val="center"/>
          </w:tcPr>
          <w:p w:rsidR="00CD73DF" w:rsidRDefault="00656144" w:rsidP="00E20314">
            <w:pPr>
              <w:spacing w:line="0" w:lineRule="atLeast"/>
              <w:ind w:leftChars="-44" w:left="-106" w:rightChars="-37" w:right="-89"/>
              <w:jc w:val="center"/>
              <w:rPr>
                <w:rFonts w:eastAsia="標楷體"/>
                <w:snapToGrid w:val="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9</w:t>
            </w:r>
            <w:r w:rsidR="00CD73DF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 w:rsidR="00CD73DF">
              <w:rPr>
                <w:rFonts w:eastAsia="標楷體" w:hint="eastAsia"/>
                <w:sz w:val="32"/>
                <w:szCs w:val="32"/>
              </w:rPr>
              <w:t>0</w:t>
            </w:r>
            <w:r w:rsidR="00CD73DF"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9</w:t>
            </w:r>
            <w:r w:rsidR="00CD73DF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3</w:t>
            </w:r>
            <w:r w:rsidR="00CD73DF"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5697" w:type="dxa"/>
            <w:vAlign w:val="center"/>
          </w:tcPr>
          <w:p w:rsidR="00CD73DF" w:rsidRDefault="00CD73DF" w:rsidP="00E20314">
            <w:pPr>
              <w:spacing w:line="0" w:lineRule="atLeast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>
              <w:rPr>
                <w:rFonts w:eastAsia="標楷體" w:hint="eastAsia"/>
                <w:spacing w:val="-8"/>
                <w:sz w:val="32"/>
                <w:szCs w:val="32"/>
              </w:rPr>
              <w:t>始業式</w:t>
            </w:r>
          </w:p>
        </w:tc>
        <w:tc>
          <w:tcPr>
            <w:tcW w:w="2262" w:type="dxa"/>
          </w:tcPr>
          <w:p w:rsidR="00CD73DF" w:rsidRDefault="00CD73DF" w:rsidP="00E20314">
            <w:pPr>
              <w:spacing w:line="0" w:lineRule="atLeast"/>
              <w:jc w:val="both"/>
              <w:rPr>
                <w:rFonts w:eastAsia="標楷體"/>
                <w:spacing w:val="-8"/>
                <w:sz w:val="32"/>
                <w:szCs w:val="32"/>
              </w:rPr>
            </w:pPr>
          </w:p>
        </w:tc>
      </w:tr>
      <w:tr w:rsidR="00FA3395" w:rsidTr="00E20314">
        <w:trPr>
          <w:cantSplit/>
          <w:trHeight w:val="497"/>
        </w:trPr>
        <w:tc>
          <w:tcPr>
            <w:tcW w:w="2088" w:type="dxa"/>
            <w:vAlign w:val="center"/>
          </w:tcPr>
          <w:p w:rsidR="00FA3395" w:rsidRDefault="00656144" w:rsidP="00E20314">
            <w:pPr>
              <w:spacing w:line="0" w:lineRule="atLeast"/>
              <w:ind w:leftChars="-44" w:left="-106" w:rightChars="-37" w:right="-89"/>
              <w:jc w:val="center"/>
              <w:rPr>
                <w:rFonts w:eastAsia="標楷體"/>
                <w:snapToGrid w:val="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9</w:t>
            </w:r>
            <w:r w:rsidR="00FA3395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3</w:t>
            </w:r>
            <w:r w:rsidR="00FA3395">
              <w:rPr>
                <w:rFonts w:eastAsia="標楷體" w:hint="eastAsia"/>
                <w:sz w:val="32"/>
                <w:szCs w:val="32"/>
              </w:rPr>
              <w:t>0</w:t>
            </w:r>
            <w:r w:rsidR="00FA3395">
              <w:rPr>
                <w:rFonts w:eastAsia="標楷體"/>
                <w:sz w:val="32"/>
                <w:szCs w:val="32"/>
              </w:rPr>
              <w:t>-</w:t>
            </w:r>
            <w:r w:rsidR="00FA3395">
              <w:rPr>
                <w:rFonts w:eastAsia="標楷體" w:hint="eastAsia"/>
                <w:sz w:val="32"/>
                <w:szCs w:val="32"/>
              </w:rPr>
              <w:t>1</w:t>
            </w:r>
            <w:r w:rsidR="00B03FAD">
              <w:rPr>
                <w:rFonts w:eastAsia="標楷體" w:hint="eastAsia"/>
                <w:sz w:val="32"/>
                <w:szCs w:val="32"/>
              </w:rPr>
              <w:t>1</w:t>
            </w:r>
            <w:r w:rsidR="00FA3395">
              <w:rPr>
                <w:rFonts w:eastAsia="標楷體" w:hint="eastAsia"/>
                <w:sz w:val="32"/>
                <w:szCs w:val="32"/>
              </w:rPr>
              <w:t>:</w:t>
            </w:r>
            <w:r w:rsidR="00B03FAD">
              <w:rPr>
                <w:rFonts w:eastAsia="標楷體" w:hint="eastAsia"/>
                <w:sz w:val="32"/>
                <w:szCs w:val="32"/>
              </w:rPr>
              <w:t>0</w:t>
            </w:r>
            <w:r w:rsidR="00FA3395"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5697" w:type="dxa"/>
            <w:vAlign w:val="center"/>
          </w:tcPr>
          <w:p w:rsidR="00FA3395" w:rsidRPr="00E15996" w:rsidRDefault="00F45C2A" w:rsidP="00E2031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A18CF">
              <w:rPr>
                <w:rFonts w:eastAsia="標楷體" w:hint="eastAsia"/>
                <w:sz w:val="32"/>
              </w:rPr>
              <w:t>噪音量測基本概念</w:t>
            </w:r>
          </w:p>
        </w:tc>
        <w:tc>
          <w:tcPr>
            <w:tcW w:w="2262" w:type="dxa"/>
          </w:tcPr>
          <w:p w:rsidR="00FA3395" w:rsidRPr="00A025D9" w:rsidRDefault="00331DD4" w:rsidP="00E20314">
            <w:pPr>
              <w:snapToGrid w:val="0"/>
              <w:rPr>
                <w:rFonts w:eastAsia="標楷體"/>
                <w:sz w:val="28"/>
                <w:szCs w:val="32"/>
              </w:rPr>
            </w:pPr>
            <w:r w:rsidRPr="00E20314">
              <w:rPr>
                <w:rFonts w:eastAsia="標楷體" w:hint="eastAsia"/>
                <w:sz w:val="28"/>
                <w:szCs w:val="32"/>
              </w:rPr>
              <w:t>陳兩興</w:t>
            </w:r>
            <w:r w:rsidRPr="00E20314">
              <w:rPr>
                <w:rFonts w:eastAsia="標楷體" w:hint="eastAsia"/>
                <w:sz w:val="28"/>
                <w:szCs w:val="32"/>
              </w:rPr>
              <w:t>(</w:t>
            </w:r>
            <w:r w:rsidR="00626D7A" w:rsidRPr="00626D7A">
              <w:rPr>
                <w:rFonts w:eastAsia="標楷體" w:hint="eastAsia"/>
                <w:sz w:val="28"/>
                <w:szCs w:val="32"/>
              </w:rPr>
              <w:t>財團法人工業技術研究院量測技術發展中心</w:t>
            </w:r>
            <w:r w:rsidRPr="00E20314">
              <w:rPr>
                <w:rFonts w:eastAsia="標楷體" w:hint="eastAsia"/>
                <w:sz w:val="28"/>
                <w:szCs w:val="32"/>
              </w:rPr>
              <w:t>工程師</w:t>
            </w:r>
            <w:r w:rsidRPr="00E20314">
              <w:rPr>
                <w:rFonts w:eastAsia="標楷體" w:hint="eastAsia"/>
                <w:sz w:val="28"/>
                <w:szCs w:val="32"/>
              </w:rPr>
              <w:t>)</w:t>
            </w:r>
          </w:p>
        </w:tc>
      </w:tr>
      <w:tr w:rsidR="00CD73DF" w:rsidTr="00E20314">
        <w:trPr>
          <w:cantSplit/>
          <w:trHeight w:val="109"/>
        </w:trPr>
        <w:tc>
          <w:tcPr>
            <w:tcW w:w="2088" w:type="dxa"/>
            <w:vAlign w:val="center"/>
          </w:tcPr>
          <w:p w:rsidR="00CD73DF" w:rsidRDefault="00CD73DF" w:rsidP="00E20314">
            <w:pPr>
              <w:spacing w:line="0" w:lineRule="atLeast"/>
              <w:ind w:leftChars="-44" w:left="-106" w:rightChars="-37" w:right="-89"/>
              <w:jc w:val="center"/>
              <w:rPr>
                <w:rFonts w:eastAsia="標楷體"/>
                <w:snapToGrid w:val="0"/>
                <w:kern w:val="0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</w:t>
            </w:r>
            <w:r w:rsidR="00B03FAD">
              <w:rPr>
                <w:rFonts w:eastAsia="標楷體" w:hint="eastAsia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</w:rPr>
              <w:t>:</w:t>
            </w:r>
            <w:r w:rsidR="00B03FAD">
              <w:rPr>
                <w:rFonts w:eastAsia="標楷體" w:hint="eastAsia"/>
                <w:sz w:val="32"/>
                <w:szCs w:val="32"/>
              </w:rPr>
              <w:t>0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  <w:r>
              <w:rPr>
                <w:rFonts w:eastAsia="標楷體"/>
                <w:sz w:val="32"/>
                <w:szCs w:val="32"/>
              </w:rPr>
              <w:t>-1</w:t>
            </w:r>
            <w:r w:rsidR="00D82546">
              <w:rPr>
                <w:rFonts w:eastAsia="標楷體" w:hint="eastAsia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</w:rPr>
              <w:t>:</w:t>
            </w:r>
            <w:r w:rsidR="00B03FAD">
              <w:rPr>
                <w:rFonts w:eastAsia="標楷體" w:hint="eastAsia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5697" w:type="dxa"/>
            <w:vAlign w:val="center"/>
          </w:tcPr>
          <w:p w:rsidR="00CD73DF" w:rsidRDefault="00A025D9" w:rsidP="00E20314">
            <w:pPr>
              <w:spacing w:line="0" w:lineRule="atLeast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>
              <w:rPr>
                <w:rFonts w:eastAsia="標楷體" w:hint="eastAsia"/>
                <w:spacing w:val="-8"/>
                <w:sz w:val="32"/>
                <w:szCs w:val="32"/>
              </w:rPr>
              <w:t>休息</w:t>
            </w:r>
          </w:p>
        </w:tc>
        <w:tc>
          <w:tcPr>
            <w:tcW w:w="2262" w:type="dxa"/>
          </w:tcPr>
          <w:p w:rsidR="00CD73DF" w:rsidRDefault="00CD73DF" w:rsidP="00E20314">
            <w:pPr>
              <w:spacing w:line="0" w:lineRule="atLeast"/>
              <w:jc w:val="both"/>
              <w:rPr>
                <w:rFonts w:eastAsia="標楷體"/>
                <w:spacing w:val="-8"/>
                <w:sz w:val="32"/>
                <w:szCs w:val="32"/>
              </w:rPr>
            </w:pPr>
          </w:p>
        </w:tc>
      </w:tr>
      <w:tr w:rsidR="007A1586" w:rsidTr="00E20314">
        <w:trPr>
          <w:cantSplit/>
          <w:trHeight w:val="109"/>
        </w:trPr>
        <w:tc>
          <w:tcPr>
            <w:tcW w:w="2088" w:type="dxa"/>
            <w:vAlign w:val="center"/>
          </w:tcPr>
          <w:p w:rsidR="007A1586" w:rsidRDefault="007A1586" w:rsidP="007A1586">
            <w:pPr>
              <w:spacing w:line="0" w:lineRule="atLeast"/>
              <w:ind w:leftChars="-44" w:left="-106" w:rightChars="-37" w:right="-89"/>
              <w:jc w:val="center"/>
              <w:rPr>
                <w:rFonts w:eastAsia="標楷體"/>
                <w:snapToGrid w:val="0"/>
                <w:kern w:val="0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</w:rPr>
              <w:t>0-1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00</w:t>
            </w:r>
          </w:p>
        </w:tc>
        <w:tc>
          <w:tcPr>
            <w:tcW w:w="5697" w:type="dxa"/>
            <w:vAlign w:val="center"/>
          </w:tcPr>
          <w:p w:rsidR="007A1586" w:rsidRPr="00E15996" w:rsidRDefault="00F45C2A" w:rsidP="007A158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</w:rPr>
              <w:t>噪音計之特性與使用</w:t>
            </w:r>
          </w:p>
        </w:tc>
        <w:tc>
          <w:tcPr>
            <w:tcW w:w="2262" w:type="dxa"/>
          </w:tcPr>
          <w:p w:rsidR="007A1586" w:rsidRPr="00B70E54" w:rsidRDefault="00331DD4" w:rsidP="007A1586">
            <w:pPr>
              <w:spacing w:line="0" w:lineRule="atLeast"/>
              <w:jc w:val="both"/>
              <w:rPr>
                <w:rFonts w:eastAsia="標楷體"/>
                <w:sz w:val="28"/>
                <w:szCs w:val="32"/>
              </w:rPr>
            </w:pPr>
            <w:r w:rsidRPr="00E20314">
              <w:rPr>
                <w:rFonts w:eastAsia="標楷體" w:hint="eastAsia"/>
                <w:sz w:val="28"/>
                <w:szCs w:val="32"/>
              </w:rPr>
              <w:t>陳兩興</w:t>
            </w:r>
            <w:r w:rsidRPr="00E20314">
              <w:rPr>
                <w:rFonts w:eastAsia="標楷體" w:hint="eastAsia"/>
                <w:sz w:val="28"/>
                <w:szCs w:val="32"/>
              </w:rPr>
              <w:t>(</w:t>
            </w:r>
            <w:r w:rsidR="00626D7A" w:rsidRPr="00626D7A">
              <w:rPr>
                <w:rFonts w:eastAsia="標楷體" w:hint="eastAsia"/>
                <w:sz w:val="28"/>
                <w:szCs w:val="32"/>
              </w:rPr>
              <w:t>財團法人工業技術研究院量測技術發展中心</w:t>
            </w:r>
            <w:r w:rsidRPr="00E20314">
              <w:rPr>
                <w:rFonts w:eastAsia="標楷體" w:hint="eastAsia"/>
                <w:sz w:val="28"/>
                <w:szCs w:val="32"/>
              </w:rPr>
              <w:t>工程師</w:t>
            </w:r>
            <w:r w:rsidRPr="00E20314">
              <w:rPr>
                <w:rFonts w:eastAsia="標楷體" w:hint="eastAsia"/>
                <w:sz w:val="28"/>
                <w:szCs w:val="32"/>
              </w:rPr>
              <w:t>)</w:t>
            </w:r>
          </w:p>
        </w:tc>
      </w:tr>
      <w:tr w:rsidR="007A1586" w:rsidTr="00E20314">
        <w:trPr>
          <w:cantSplit/>
          <w:trHeight w:val="390"/>
        </w:trPr>
        <w:tc>
          <w:tcPr>
            <w:tcW w:w="2088" w:type="dxa"/>
            <w:vAlign w:val="center"/>
          </w:tcPr>
          <w:p w:rsidR="007A1586" w:rsidRDefault="007A1586" w:rsidP="007A1586">
            <w:pPr>
              <w:spacing w:line="0" w:lineRule="atLeast"/>
              <w:ind w:leftChars="-44" w:left="-106" w:rightChars="-37" w:right="-89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12</w:t>
            </w:r>
            <w:r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00</w:t>
            </w:r>
            <w:r>
              <w:rPr>
                <w:rFonts w:eastAsia="標楷體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13</w:t>
            </w:r>
            <w:r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30</w:t>
            </w:r>
          </w:p>
        </w:tc>
        <w:tc>
          <w:tcPr>
            <w:tcW w:w="5697" w:type="dxa"/>
            <w:vAlign w:val="center"/>
          </w:tcPr>
          <w:p w:rsidR="007A1586" w:rsidRDefault="007A1586" w:rsidP="007A1586">
            <w:pPr>
              <w:spacing w:line="0" w:lineRule="atLeast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>
              <w:rPr>
                <w:rFonts w:eastAsia="標楷體" w:hint="eastAsia"/>
                <w:spacing w:val="-8"/>
                <w:sz w:val="32"/>
                <w:szCs w:val="32"/>
              </w:rPr>
              <w:t>午餐</w:t>
            </w:r>
          </w:p>
        </w:tc>
        <w:tc>
          <w:tcPr>
            <w:tcW w:w="2262" w:type="dxa"/>
          </w:tcPr>
          <w:p w:rsidR="007A1586" w:rsidRDefault="007A1586" w:rsidP="007A1586">
            <w:pPr>
              <w:spacing w:line="0" w:lineRule="atLeast"/>
              <w:jc w:val="both"/>
              <w:rPr>
                <w:rFonts w:eastAsia="標楷體"/>
                <w:spacing w:val="-8"/>
                <w:sz w:val="32"/>
                <w:szCs w:val="32"/>
              </w:rPr>
            </w:pPr>
          </w:p>
        </w:tc>
      </w:tr>
      <w:tr w:rsidR="007A1586" w:rsidTr="00E20314">
        <w:trPr>
          <w:cantSplit/>
          <w:trHeight w:val="254"/>
        </w:trPr>
        <w:tc>
          <w:tcPr>
            <w:tcW w:w="2088" w:type="dxa"/>
            <w:vAlign w:val="center"/>
          </w:tcPr>
          <w:p w:rsidR="007A1586" w:rsidRDefault="007A1586" w:rsidP="007A1586">
            <w:pPr>
              <w:spacing w:line="0" w:lineRule="atLeast"/>
              <w:ind w:leftChars="-44" w:left="-106" w:rightChars="-37" w:right="-89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13:30-15:00</w:t>
            </w:r>
          </w:p>
        </w:tc>
        <w:tc>
          <w:tcPr>
            <w:tcW w:w="5697" w:type="dxa"/>
            <w:vAlign w:val="center"/>
          </w:tcPr>
          <w:p w:rsidR="007A1586" w:rsidRPr="00E15996" w:rsidRDefault="00F45C2A" w:rsidP="007A1586">
            <w:pPr>
              <w:spacing w:line="0" w:lineRule="atLeast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>
              <w:rPr>
                <w:rFonts w:eastAsia="標楷體" w:hint="eastAsia"/>
                <w:sz w:val="32"/>
              </w:rPr>
              <w:t>噪音計之校正與標準追溯</w:t>
            </w:r>
          </w:p>
        </w:tc>
        <w:tc>
          <w:tcPr>
            <w:tcW w:w="2262" w:type="dxa"/>
          </w:tcPr>
          <w:p w:rsidR="007A1586" w:rsidRPr="00E20314" w:rsidRDefault="007A1586" w:rsidP="007A1586">
            <w:pPr>
              <w:snapToGrid w:val="0"/>
              <w:rPr>
                <w:rFonts w:eastAsia="標楷體"/>
                <w:sz w:val="28"/>
                <w:szCs w:val="32"/>
              </w:rPr>
            </w:pPr>
            <w:r w:rsidRPr="00E20314">
              <w:rPr>
                <w:rFonts w:eastAsia="標楷體" w:hint="eastAsia"/>
                <w:sz w:val="28"/>
                <w:szCs w:val="32"/>
              </w:rPr>
              <w:t>陳兩興</w:t>
            </w:r>
            <w:r w:rsidRPr="00E20314">
              <w:rPr>
                <w:rFonts w:eastAsia="標楷體" w:hint="eastAsia"/>
                <w:sz w:val="28"/>
                <w:szCs w:val="32"/>
              </w:rPr>
              <w:t>(</w:t>
            </w:r>
            <w:r w:rsidR="00626D7A" w:rsidRPr="00626D7A">
              <w:rPr>
                <w:rFonts w:eastAsia="標楷體" w:hint="eastAsia"/>
                <w:sz w:val="28"/>
                <w:szCs w:val="32"/>
              </w:rPr>
              <w:t>財團法人工業技術研究院量測技術發展中心</w:t>
            </w:r>
            <w:r w:rsidRPr="00E20314">
              <w:rPr>
                <w:rFonts w:eastAsia="標楷體" w:hint="eastAsia"/>
                <w:sz w:val="28"/>
                <w:szCs w:val="32"/>
              </w:rPr>
              <w:t>工程師</w:t>
            </w:r>
            <w:r w:rsidRPr="00E20314">
              <w:rPr>
                <w:rFonts w:eastAsia="標楷體" w:hint="eastAsia"/>
                <w:sz w:val="28"/>
                <w:szCs w:val="32"/>
              </w:rPr>
              <w:t>)</w:t>
            </w:r>
          </w:p>
        </w:tc>
      </w:tr>
      <w:tr w:rsidR="007A1586" w:rsidTr="00E20314">
        <w:trPr>
          <w:cantSplit/>
          <w:trHeight w:val="254"/>
        </w:trPr>
        <w:tc>
          <w:tcPr>
            <w:tcW w:w="2088" w:type="dxa"/>
            <w:vAlign w:val="center"/>
          </w:tcPr>
          <w:p w:rsidR="007A1586" w:rsidRDefault="007A1586" w:rsidP="007A1586">
            <w:pPr>
              <w:spacing w:line="0" w:lineRule="atLeast"/>
              <w:ind w:leftChars="-44" w:left="-106" w:rightChars="-37" w:right="-89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15</w:t>
            </w:r>
            <w:r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00</w:t>
            </w:r>
            <w:r>
              <w:rPr>
                <w:rFonts w:eastAsia="標楷體"/>
                <w:sz w:val="32"/>
                <w:szCs w:val="32"/>
              </w:rPr>
              <w:t>-1</w:t>
            </w:r>
            <w:r>
              <w:rPr>
                <w:rFonts w:eastAsia="標楷體" w:hint="eastAsia"/>
                <w:sz w:val="32"/>
                <w:szCs w:val="32"/>
              </w:rPr>
              <w:t>5</w:t>
            </w:r>
            <w:r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05</w:t>
            </w:r>
          </w:p>
        </w:tc>
        <w:tc>
          <w:tcPr>
            <w:tcW w:w="5697" w:type="dxa"/>
            <w:vAlign w:val="center"/>
          </w:tcPr>
          <w:p w:rsidR="007A1586" w:rsidRPr="00E15996" w:rsidRDefault="007A1586" w:rsidP="007A1586">
            <w:pPr>
              <w:spacing w:line="0" w:lineRule="atLeast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 w:rsidRPr="008855EB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2262" w:type="dxa"/>
          </w:tcPr>
          <w:p w:rsidR="007A1586" w:rsidRPr="00B70E54" w:rsidRDefault="007A1586" w:rsidP="007A1586">
            <w:pPr>
              <w:snapToGrid w:val="0"/>
              <w:rPr>
                <w:rFonts w:eastAsia="標楷體"/>
                <w:sz w:val="28"/>
                <w:szCs w:val="32"/>
              </w:rPr>
            </w:pPr>
          </w:p>
        </w:tc>
      </w:tr>
      <w:tr w:rsidR="007A1586" w:rsidTr="00E20314">
        <w:trPr>
          <w:cantSplit/>
          <w:trHeight w:val="254"/>
        </w:trPr>
        <w:tc>
          <w:tcPr>
            <w:tcW w:w="2088" w:type="dxa"/>
            <w:vAlign w:val="center"/>
          </w:tcPr>
          <w:p w:rsidR="007A1586" w:rsidRDefault="007A1586" w:rsidP="007A1586">
            <w:pPr>
              <w:spacing w:line="0" w:lineRule="atLeast"/>
              <w:ind w:leftChars="-44" w:left="-106" w:rightChars="-37" w:right="-89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15</w:t>
            </w:r>
            <w:r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05</w:t>
            </w:r>
            <w:r>
              <w:rPr>
                <w:rFonts w:eastAsia="標楷體"/>
                <w:sz w:val="32"/>
                <w:szCs w:val="32"/>
              </w:rPr>
              <w:t>-1</w:t>
            </w:r>
            <w:r>
              <w:rPr>
                <w:rFonts w:eastAsia="標楷體" w:hint="eastAsia"/>
                <w:sz w:val="32"/>
                <w:szCs w:val="32"/>
              </w:rPr>
              <w:t>5</w:t>
            </w:r>
            <w:r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55</w:t>
            </w:r>
          </w:p>
        </w:tc>
        <w:tc>
          <w:tcPr>
            <w:tcW w:w="5697" w:type="dxa"/>
            <w:vAlign w:val="center"/>
          </w:tcPr>
          <w:p w:rsidR="007A1586" w:rsidRPr="00155C2A" w:rsidRDefault="00F45C2A" w:rsidP="007A1586">
            <w:pPr>
              <w:spacing w:line="0" w:lineRule="atLeast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>
              <w:rPr>
                <w:rFonts w:eastAsia="標楷體" w:hint="eastAsia"/>
                <w:sz w:val="32"/>
              </w:rPr>
              <w:t>噪音計型式認證及檢定制度</w:t>
            </w:r>
          </w:p>
        </w:tc>
        <w:tc>
          <w:tcPr>
            <w:tcW w:w="2262" w:type="dxa"/>
          </w:tcPr>
          <w:p w:rsidR="007A1586" w:rsidRPr="00393D61" w:rsidRDefault="007A1586" w:rsidP="007A158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20314">
              <w:rPr>
                <w:rFonts w:eastAsia="標楷體" w:hint="eastAsia"/>
                <w:sz w:val="28"/>
                <w:szCs w:val="32"/>
              </w:rPr>
              <w:t>陳兩興</w:t>
            </w:r>
            <w:r w:rsidRPr="00E20314">
              <w:rPr>
                <w:rFonts w:eastAsia="標楷體" w:hint="eastAsia"/>
                <w:sz w:val="28"/>
                <w:szCs w:val="32"/>
              </w:rPr>
              <w:t>(</w:t>
            </w:r>
            <w:r w:rsidR="00626D7A" w:rsidRPr="00626D7A">
              <w:rPr>
                <w:rFonts w:eastAsia="標楷體" w:hint="eastAsia"/>
                <w:sz w:val="28"/>
                <w:szCs w:val="32"/>
              </w:rPr>
              <w:t>財團法人工業技術研究院量測技術發展中心</w:t>
            </w:r>
            <w:r w:rsidRPr="00E20314">
              <w:rPr>
                <w:rFonts w:eastAsia="標楷體" w:hint="eastAsia"/>
                <w:sz w:val="28"/>
                <w:szCs w:val="32"/>
              </w:rPr>
              <w:t>工程師</w:t>
            </w:r>
            <w:r w:rsidRPr="00E20314">
              <w:rPr>
                <w:rFonts w:eastAsia="標楷體" w:hint="eastAsia"/>
                <w:sz w:val="28"/>
                <w:szCs w:val="32"/>
              </w:rPr>
              <w:t>)</w:t>
            </w:r>
          </w:p>
        </w:tc>
      </w:tr>
      <w:tr w:rsidR="007A1586" w:rsidTr="00E20314">
        <w:trPr>
          <w:trHeight w:val="525"/>
        </w:trPr>
        <w:tc>
          <w:tcPr>
            <w:tcW w:w="2088" w:type="dxa"/>
            <w:vAlign w:val="center"/>
          </w:tcPr>
          <w:p w:rsidR="007A1586" w:rsidRDefault="007A1586" w:rsidP="007A1586">
            <w:pPr>
              <w:spacing w:line="0" w:lineRule="atLeast"/>
              <w:ind w:leftChars="-44" w:left="-106" w:rightChars="-37" w:right="-89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15</w:t>
            </w:r>
            <w:r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05</w:t>
            </w:r>
            <w:r>
              <w:rPr>
                <w:rFonts w:eastAsia="標楷體"/>
                <w:sz w:val="32"/>
                <w:szCs w:val="32"/>
              </w:rPr>
              <w:t>-1</w:t>
            </w:r>
            <w:r>
              <w:rPr>
                <w:rFonts w:eastAsia="標楷體" w:hint="eastAsia"/>
                <w:sz w:val="32"/>
                <w:szCs w:val="32"/>
              </w:rPr>
              <w:t>6</w:t>
            </w:r>
            <w:r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00</w:t>
            </w:r>
          </w:p>
        </w:tc>
        <w:tc>
          <w:tcPr>
            <w:tcW w:w="5697" w:type="dxa"/>
            <w:vAlign w:val="center"/>
          </w:tcPr>
          <w:p w:rsidR="007A1586" w:rsidRPr="00E15996" w:rsidRDefault="007A1586" w:rsidP="007A1586">
            <w:pPr>
              <w:spacing w:line="0" w:lineRule="atLeast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 w:rsidRPr="008855EB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2262" w:type="dxa"/>
          </w:tcPr>
          <w:p w:rsidR="007A1586" w:rsidRPr="00B70E54" w:rsidRDefault="007A1586" w:rsidP="007A1586">
            <w:pPr>
              <w:snapToGrid w:val="0"/>
              <w:rPr>
                <w:rFonts w:eastAsia="標楷體"/>
                <w:sz w:val="28"/>
                <w:szCs w:val="32"/>
              </w:rPr>
            </w:pPr>
          </w:p>
        </w:tc>
      </w:tr>
      <w:tr w:rsidR="007A1586" w:rsidTr="00E20314">
        <w:trPr>
          <w:trHeight w:val="570"/>
        </w:trPr>
        <w:tc>
          <w:tcPr>
            <w:tcW w:w="2088" w:type="dxa"/>
            <w:vAlign w:val="center"/>
          </w:tcPr>
          <w:p w:rsidR="007A1586" w:rsidRDefault="007A1586" w:rsidP="007A1586">
            <w:pPr>
              <w:spacing w:line="0" w:lineRule="atLeast"/>
              <w:ind w:leftChars="-44" w:left="-106" w:rightChars="-37" w:right="-89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16</w:t>
            </w:r>
            <w:r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00</w:t>
            </w:r>
            <w:r>
              <w:rPr>
                <w:rFonts w:eastAsia="標楷體"/>
                <w:sz w:val="32"/>
                <w:szCs w:val="32"/>
              </w:rPr>
              <w:t>-1</w:t>
            </w:r>
            <w:r>
              <w:rPr>
                <w:rFonts w:eastAsia="標楷體" w:hint="eastAsia"/>
                <w:sz w:val="32"/>
                <w:szCs w:val="32"/>
              </w:rPr>
              <w:t>6</w:t>
            </w:r>
            <w:r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50</w:t>
            </w:r>
          </w:p>
        </w:tc>
        <w:tc>
          <w:tcPr>
            <w:tcW w:w="5697" w:type="dxa"/>
            <w:vAlign w:val="center"/>
          </w:tcPr>
          <w:p w:rsidR="007A1586" w:rsidRPr="00E15996" w:rsidRDefault="00242C23" w:rsidP="007A158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42C23">
              <w:rPr>
                <w:rFonts w:ascii="標楷體" w:eastAsia="標楷體" w:hAnsi="標楷體" w:hint="eastAsia"/>
                <w:sz w:val="32"/>
                <w:szCs w:val="32"/>
              </w:rPr>
              <w:t>企業誠信講習</w:t>
            </w:r>
          </w:p>
        </w:tc>
        <w:tc>
          <w:tcPr>
            <w:tcW w:w="2262" w:type="dxa"/>
          </w:tcPr>
          <w:p w:rsidR="007A1586" w:rsidRPr="00B70E54" w:rsidRDefault="00DF2ADA" w:rsidP="00DF2ADA">
            <w:pPr>
              <w:snapToGrid w:val="0"/>
              <w:rPr>
                <w:rFonts w:eastAsia="標楷體"/>
                <w:sz w:val="28"/>
                <w:szCs w:val="32"/>
              </w:rPr>
            </w:pPr>
            <w:proofErr w:type="gramStart"/>
            <w:r w:rsidRPr="00DF2ADA">
              <w:rPr>
                <w:rFonts w:eastAsia="標楷體" w:hint="eastAsia"/>
                <w:sz w:val="28"/>
                <w:szCs w:val="32"/>
              </w:rPr>
              <w:t>王敬前</w:t>
            </w:r>
            <w:proofErr w:type="gramEnd"/>
            <w:r w:rsidRPr="00DF2ADA">
              <w:rPr>
                <w:rFonts w:eastAsia="標楷體" w:hint="eastAsia"/>
                <w:sz w:val="28"/>
                <w:szCs w:val="32"/>
              </w:rPr>
              <w:t>(</w:t>
            </w:r>
            <w:r w:rsidRPr="00DF2ADA">
              <w:rPr>
                <w:rFonts w:eastAsia="標楷體" w:hint="eastAsia"/>
                <w:sz w:val="28"/>
                <w:szCs w:val="32"/>
              </w:rPr>
              <w:t>經濟部政風</w:t>
            </w:r>
            <w:proofErr w:type="gramStart"/>
            <w:r w:rsidRPr="00DF2ADA">
              <w:rPr>
                <w:rFonts w:eastAsia="標楷體" w:hint="eastAsia"/>
                <w:sz w:val="28"/>
                <w:szCs w:val="32"/>
              </w:rPr>
              <w:t>處</w:t>
            </w:r>
            <w:proofErr w:type="gramEnd"/>
            <w:r w:rsidRPr="00DF2ADA">
              <w:rPr>
                <w:rFonts w:eastAsia="標楷體" w:hint="eastAsia"/>
                <w:sz w:val="28"/>
                <w:szCs w:val="32"/>
              </w:rPr>
              <w:t>處長</w:t>
            </w:r>
            <w:r w:rsidRPr="00DF2ADA">
              <w:rPr>
                <w:rFonts w:eastAsia="標楷體" w:hint="eastAsia"/>
                <w:sz w:val="28"/>
                <w:szCs w:val="32"/>
              </w:rPr>
              <w:t>)</w:t>
            </w:r>
          </w:p>
        </w:tc>
      </w:tr>
    </w:tbl>
    <w:p w:rsidR="00151779" w:rsidRDefault="00151779">
      <w:pPr>
        <w:snapToGrid w:val="0"/>
        <w:rPr>
          <w:rFonts w:eastAsia="標楷體"/>
          <w:bCs/>
          <w:sz w:val="28"/>
          <w:szCs w:val="28"/>
        </w:rPr>
      </w:pPr>
    </w:p>
    <w:p w:rsidR="000676B5" w:rsidRPr="00024661" w:rsidRDefault="000676B5">
      <w:pPr>
        <w:snapToGrid w:val="0"/>
        <w:rPr>
          <w:rFonts w:eastAsia="標楷體"/>
          <w:bCs/>
          <w:sz w:val="28"/>
          <w:szCs w:val="28"/>
        </w:rPr>
      </w:pPr>
      <w:r w:rsidRPr="00024661">
        <w:rPr>
          <w:rFonts w:eastAsia="標楷體" w:hint="eastAsia"/>
          <w:bCs/>
          <w:sz w:val="28"/>
          <w:szCs w:val="28"/>
        </w:rPr>
        <w:t>備註：</w:t>
      </w:r>
    </w:p>
    <w:p w:rsidR="00656144" w:rsidRDefault="00656144" w:rsidP="00656144">
      <w:pPr>
        <w:numPr>
          <w:ilvl w:val="0"/>
          <w:numId w:val="3"/>
        </w:numPr>
        <w:snapToGrid w:val="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報名資訊：請至</w:t>
      </w:r>
      <w:r w:rsidR="00BE02F0">
        <w:rPr>
          <w:rFonts w:eastAsia="標楷體" w:hint="eastAsia"/>
          <w:bCs/>
          <w:sz w:val="28"/>
          <w:szCs w:val="28"/>
        </w:rPr>
        <w:t>本</w:t>
      </w:r>
      <w:r>
        <w:rPr>
          <w:rFonts w:eastAsia="標楷體" w:hint="eastAsia"/>
          <w:bCs/>
          <w:sz w:val="28"/>
          <w:szCs w:val="28"/>
        </w:rPr>
        <w:t>局首頁</w:t>
      </w:r>
      <w:r>
        <w:rPr>
          <w:rFonts w:eastAsia="標楷體" w:hint="eastAsia"/>
          <w:bCs/>
          <w:sz w:val="28"/>
          <w:szCs w:val="28"/>
        </w:rPr>
        <w:t>(www.bsmi.gov.tw)/</w:t>
      </w:r>
      <w:proofErr w:type="gramStart"/>
      <w:r>
        <w:rPr>
          <w:rFonts w:eastAsia="標楷體" w:hint="eastAsia"/>
          <w:bCs/>
          <w:sz w:val="28"/>
          <w:szCs w:val="28"/>
        </w:rPr>
        <w:t>線上報名</w:t>
      </w:r>
      <w:proofErr w:type="gramEnd"/>
      <w:r>
        <w:rPr>
          <w:rFonts w:eastAsia="標楷體" w:hint="eastAsia"/>
          <w:bCs/>
          <w:sz w:val="28"/>
          <w:szCs w:val="28"/>
        </w:rPr>
        <w:t>系統報名</w:t>
      </w: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網址</w:t>
      </w:r>
      <w:r>
        <w:rPr>
          <w:rFonts w:eastAsia="標楷體" w:hint="eastAsia"/>
          <w:bCs/>
          <w:sz w:val="28"/>
          <w:szCs w:val="28"/>
        </w:rPr>
        <w:t>:</w:t>
      </w:r>
      <w:r w:rsidRPr="00F43E59">
        <w:rPr>
          <w:rFonts w:ascii="新細明體" w:hAnsi="新細明體"/>
          <w:b/>
        </w:rPr>
        <w:t xml:space="preserve"> </w:t>
      </w:r>
      <w:r w:rsidRPr="002063E6">
        <w:rPr>
          <w:rFonts w:ascii="新細明體" w:hAnsi="新細明體"/>
          <w:b/>
        </w:rPr>
        <w:t>http://www.bsmi.gov.tw/wSite/sp?xdUrl=/wSite/onlineApply/ApplyController.html&amp;ctNode=2201&amp;mp</w:t>
      </w:r>
      <w:r w:rsidRPr="002063E6">
        <w:rPr>
          <w:rFonts w:ascii="新細明體" w:hAnsi="新細明體"/>
          <w:b/>
        </w:rPr>
        <w:lastRenderedPageBreak/>
        <w:t>=1</w:t>
      </w:r>
      <w:r>
        <w:rPr>
          <w:rFonts w:eastAsia="標楷體" w:hint="eastAsia"/>
          <w:bCs/>
          <w:sz w:val="28"/>
          <w:szCs w:val="28"/>
        </w:rPr>
        <w:t>)</w:t>
      </w:r>
      <w:r w:rsidR="00BE02F0">
        <w:rPr>
          <w:rFonts w:eastAsia="標楷體" w:hint="eastAsia"/>
          <w:bCs/>
          <w:sz w:val="28"/>
          <w:szCs w:val="28"/>
        </w:rPr>
        <w:t>；</w:t>
      </w:r>
      <w:r>
        <w:rPr>
          <w:rFonts w:eastAsia="標楷體" w:hint="eastAsia"/>
          <w:bCs/>
          <w:sz w:val="28"/>
          <w:szCs w:val="28"/>
        </w:rPr>
        <w:t>考量訓練場地限制，本次訓練課程人數為</w:t>
      </w:r>
      <w:r w:rsidR="006961CC">
        <w:rPr>
          <w:rFonts w:eastAsia="標楷體" w:hint="eastAsia"/>
          <w:bCs/>
          <w:sz w:val="28"/>
          <w:szCs w:val="28"/>
        </w:rPr>
        <w:t>6</w:t>
      </w:r>
      <w:r>
        <w:rPr>
          <w:rFonts w:eastAsia="標楷體" w:hint="eastAsia"/>
          <w:bCs/>
          <w:sz w:val="28"/>
          <w:szCs w:val="28"/>
        </w:rPr>
        <w:t>0</w:t>
      </w:r>
      <w:r>
        <w:rPr>
          <w:rFonts w:eastAsia="標楷體" w:hint="eastAsia"/>
          <w:bCs/>
          <w:sz w:val="28"/>
          <w:szCs w:val="28"/>
        </w:rPr>
        <w:t>人，額滿為止。如有相關問題請洽本局</w:t>
      </w:r>
      <w:r w:rsidRPr="00DA7F1D">
        <w:rPr>
          <w:rFonts w:ascii="標楷體" w:eastAsia="標楷體" w:hAnsi="標楷體" w:hint="eastAsia"/>
          <w:sz w:val="28"/>
          <w:szCs w:val="28"/>
        </w:rPr>
        <w:t>蕭銓聖技士</w:t>
      </w:r>
      <w:r w:rsidRPr="00DA7F1D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eastAsia="標楷體" w:hint="eastAsia"/>
          <w:bCs/>
          <w:sz w:val="28"/>
          <w:szCs w:val="28"/>
        </w:rPr>
        <w:t>聯絡電話：</w:t>
      </w:r>
      <w:r>
        <w:rPr>
          <w:rFonts w:eastAsia="標楷體" w:hint="eastAsia"/>
          <w:bCs/>
          <w:sz w:val="28"/>
          <w:szCs w:val="28"/>
        </w:rPr>
        <w:t>(02) 23963360</w:t>
      </w:r>
      <w:r>
        <w:rPr>
          <w:rFonts w:eastAsia="標楷體" w:hint="eastAsia"/>
          <w:bCs/>
          <w:sz w:val="28"/>
          <w:szCs w:val="28"/>
        </w:rPr>
        <w:t>分機</w:t>
      </w:r>
      <w:r>
        <w:rPr>
          <w:rFonts w:eastAsia="標楷體" w:hint="eastAsia"/>
          <w:bCs/>
          <w:sz w:val="28"/>
          <w:szCs w:val="28"/>
        </w:rPr>
        <w:t>718</w:t>
      </w:r>
      <w:r>
        <w:rPr>
          <w:rFonts w:eastAsia="標楷體" w:hint="eastAsia"/>
          <w:bCs/>
          <w:sz w:val="28"/>
          <w:szCs w:val="28"/>
        </w:rPr>
        <w:t>，電子郵件：</w:t>
      </w:r>
      <w:r>
        <w:rPr>
          <w:rFonts w:eastAsia="標楷體" w:hint="eastAsia"/>
          <w:bCs/>
          <w:sz w:val="28"/>
          <w:szCs w:val="28"/>
        </w:rPr>
        <w:t>bsmi041@bsmi.gov.tw</w:t>
      </w:r>
      <w:r>
        <w:rPr>
          <w:rFonts w:eastAsia="標楷體" w:hint="eastAsia"/>
          <w:bCs/>
          <w:sz w:val="28"/>
          <w:szCs w:val="28"/>
        </w:rPr>
        <w:t>。</w:t>
      </w:r>
    </w:p>
    <w:p w:rsidR="00656144" w:rsidRDefault="00656144" w:rsidP="00656144">
      <w:pPr>
        <w:numPr>
          <w:ilvl w:val="0"/>
          <w:numId w:val="3"/>
        </w:numPr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為配合環保政策，請自備水杯及餐具</w:t>
      </w:r>
      <w:r>
        <w:rPr>
          <w:rFonts w:eastAsia="標楷體" w:hint="eastAsia"/>
          <w:sz w:val="28"/>
          <w:szCs w:val="28"/>
        </w:rPr>
        <w:t>，並儘量搭乘大眾運輸工具，</w:t>
      </w:r>
      <w:proofErr w:type="gramStart"/>
      <w:r>
        <w:rPr>
          <w:rFonts w:eastAsia="標楷體" w:hint="eastAsia"/>
          <w:sz w:val="28"/>
          <w:szCs w:val="28"/>
        </w:rPr>
        <w:t>本局恕不</w:t>
      </w:r>
      <w:proofErr w:type="gramEnd"/>
      <w:r>
        <w:rPr>
          <w:rFonts w:eastAsia="標楷體" w:hint="eastAsia"/>
          <w:sz w:val="28"/>
          <w:szCs w:val="28"/>
        </w:rPr>
        <w:t>提供車位。</w:t>
      </w:r>
    </w:p>
    <w:p w:rsidR="00656144" w:rsidRDefault="00656144" w:rsidP="00656144">
      <w:pPr>
        <w:numPr>
          <w:ilvl w:val="0"/>
          <w:numId w:val="3"/>
        </w:numPr>
        <w:snapToGrid w:val="0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具有計量技術人員證書</w:t>
      </w:r>
      <w:r>
        <w:rPr>
          <w:rFonts w:eastAsia="標楷體" w:hint="eastAsia"/>
          <w:bCs/>
          <w:sz w:val="28"/>
          <w:szCs w:val="28"/>
        </w:rPr>
        <w:t>且全程參加課程者</w:t>
      </w:r>
      <w:r>
        <w:rPr>
          <w:rFonts w:eastAsia="標楷體"/>
          <w:bCs/>
          <w:sz w:val="28"/>
          <w:szCs w:val="28"/>
        </w:rPr>
        <w:t>，</w:t>
      </w:r>
      <w:proofErr w:type="gramStart"/>
      <w:r>
        <w:rPr>
          <w:rFonts w:eastAsia="標楷體"/>
          <w:bCs/>
          <w:sz w:val="28"/>
          <w:szCs w:val="28"/>
        </w:rPr>
        <w:t>得核予</w:t>
      </w:r>
      <w:proofErr w:type="gramEnd"/>
      <w:r>
        <w:rPr>
          <w:rFonts w:eastAsia="標楷體"/>
          <w:bCs/>
          <w:sz w:val="28"/>
          <w:szCs w:val="28"/>
        </w:rPr>
        <w:t>計量技術人員繼續教育</w:t>
      </w:r>
      <w:r w:rsidR="001D5F48">
        <w:rPr>
          <w:rFonts w:eastAsia="標楷體" w:hint="eastAsia"/>
          <w:bCs/>
          <w:sz w:val="28"/>
          <w:szCs w:val="28"/>
        </w:rPr>
        <w:t>7</w:t>
      </w:r>
      <w:r>
        <w:rPr>
          <w:rFonts w:eastAsia="標楷體"/>
          <w:bCs/>
          <w:sz w:val="28"/>
          <w:szCs w:val="28"/>
        </w:rPr>
        <w:t>點之登錄。</w:t>
      </w:r>
    </w:p>
    <w:p w:rsidR="00656144" w:rsidRDefault="00656144" w:rsidP="00656144">
      <w:pPr>
        <w:numPr>
          <w:ilvl w:val="0"/>
          <w:numId w:val="3"/>
        </w:numPr>
        <w:snapToGrid w:val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參加課程務必簽到及簽退，未簽退者視同未全程參加課程，恕不核予</w:t>
      </w:r>
      <w:r>
        <w:rPr>
          <w:rFonts w:eastAsia="標楷體"/>
          <w:bCs/>
          <w:sz w:val="28"/>
          <w:szCs w:val="28"/>
        </w:rPr>
        <w:t>計量技術人員繼續教育</w:t>
      </w:r>
      <w:r>
        <w:rPr>
          <w:rFonts w:eastAsia="標楷體" w:hint="eastAsia"/>
          <w:bCs/>
          <w:sz w:val="28"/>
          <w:szCs w:val="28"/>
        </w:rPr>
        <w:t>點數（另代簽到者或被檢舉經查屬實者，恕不核予</w:t>
      </w:r>
      <w:r>
        <w:rPr>
          <w:rFonts w:eastAsia="標楷體"/>
          <w:bCs/>
          <w:sz w:val="28"/>
          <w:szCs w:val="28"/>
        </w:rPr>
        <w:t>繼續教育</w:t>
      </w:r>
      <w:r>
        <w:rPr>
          <w:rFonts w:eastAsia="標楷體" w:hint="eastAsia"/>
          <w:bCs/>
          <w:sz w:val="28"/>
          <w:szCs w:val="28"/>
        </w:rPr>
        <w:t>點數）。</w:t>
      </w:r>
    </w:p>
    <w:p w:rsidR="00656144" w:rsidRDefault="00BE02F0" w:rsidP="00656144">
      <w:pPr>
        <w:numPr>
          <w:ilvl w:val="0"/>
          <w:numId w:val="3"/>
        </w:numPr>
        <w:snapToGrid w:val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若因不可預測之突發因素，本</w:t>
      </w:r>
      <w:r w:rsidR="00656144">
        <w:rPr>
          <w:rFonts w:eastAsia="標楷體" w:hint="eastAsia"/>
          <w:bCs/>
          <w:sz w:val="28"/>
          <w:szCs w:val="28"/>
        </w:rPr>
        <w:t>局保留訓練課程及講師之變更權利。</w:t>
      </w:r>
    </w:p>
    <w:p w:rsidR="00656144" w:rsidRDefault="00656144" w:rsidP="00656144">
      <w:pPr>
        <w:numPr>
          <w:ilvl w:val="0"/>
          <w:numId w:val="3"/>
        </w:numPr>
        <w:snapToGrid w:val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因講義數量有限，課後恕不寄送任何課程相關講義。</w:t>
      </w:r>
    </w:p>
    <w:sectPr w:rsidR="00656144" w:rsidSect="00C01EBE">
      <w:footerReference w:type="even" r:id="rId9"/>
      <w:footerReference w:type="default" r:id="rId10"/>
      <w:pgSz w:w="11906" w:h="16838"/>
      <w:pgMar w:top="899" w:right="866" w:bottom="71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C2" w:rsidRDefault="009974C2">
      <w:r>
        <w:separator/>
      </w:r>
    </w:p>
  </w:endnote>
  <w:endnote w:type="continuationSeparator" w:id="0">
    <w:p w:rsidR="009974C2" w:rsidRDefault="0099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55" w:rsidRDefault="00A37A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01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0155" w:rsidRDefault="001201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55" w:rsidRDefault="00A37A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01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510A">
      <w:rPr>
        <w:rStyle w:val="a5"/>
        <w:noProof/>
      </w:rPr>
      <w:t>1</w:t>
    </w:r>
    <w:r>
      <w:rPr>
        <w:rStyle w:val="a5"/>
      </w:rPr>
      <w:fldChar w:fldCharType="end"/>
    </w:r>
  </w:p>
  <w:p w:rsidR="00120155" w:rsidRDefault="001201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C2" w:rsidRDefault="009974C2">
      <w:r>
        <w:separator/>
      </w:r>
    </w:p>
  </w:footnote>
  <w:footnote w:type="continuationSeparator" w:id="0">
    <w:p w:rsidR="009974C2" w:rsidRDefault="0099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E3057"/>
    <w:multiLevelType w:val="hybridMultilevel"/>
    <w:tmpl w:val="6EB45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D66A87"/>
    <w:multiLevelType w:val="hybridMultilevel"/>
    <w:tmpl w:val="83F4BF46"/>
    <w:lvl w:ilvl="0" w:tplc="00484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F46078B"/>
    <w:multiLevelType w:val="hybridMultilevel"/>
    <w:tmpl w:val="17D25A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5B32543"/>
    <w:multiLevelType w:val="hybridMultilevel"/>
    <w:tmpl w:val="976EE5BE"/>
    <w:lvl w:ilvl="0" w:tplc="8242A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03"/>
    <w:rsid w:val="00021068"/>
    <w:rsid w:val="00024661"/>
    <w:rsid w:val="00027DDB"/>
    <w:rsid w:val="0005182E"/>
    <w:rsid w:val="000676B5"/>
    <w:rsid w:val="00075416"/>
    <w:rsid w:val="000A019F"/>
    <w:rsid w:val="000A52F0"/>
    <w:rsid w:val="000B5D6C"/>
    <w:rsid w:val="000C13FA"/>
    <w:rsid w:val="000D3D50"/>
    <w:rsid w:val="00111A16"/>
    <w:rsid w:val="00120155"/>
    <w:rsid w:val="001223E5"/>
    <w:rsid w:val="001253B1"/>
    <w:rsid w:val="00146364"/>
    <w:rsid w:val="00151779"/>
    <w:rsid w:val="00155C2A"/>
    <w:rsid w:val="0018064B"/>
    <w:rsid w:val="00190DE2"/>
    <w:rsid w:val="001950F2"/>
    <w:rsid w:val="00197423"/>
    <w:rsid w:val="001A4F30"/>
    <w:rsid w:val="001B1567"/>
    <w:rsid w:val="001C77FF"/>
    <w:rsid w:val="001D216C"/>
    <w:rsid w:val="001D5F48"/>
    <w:rsid w:val="001E50D1"/>
    <w:rsid w:val="001F1B2D"/>
    <w:rsid w:val="001F3873"/>
    <w:rsid w:val="001F74B4"/>
    <w:rsid w:val="00202B38"/>
    <w:rsid w:val="00212F77"/>
    <w:rsid w:val="00214089"/>
    <w:rsid w:val="002313EA"/>
    <w:rsid w:val="00236186"/>
    <w:rsid w:val="00242C23"/>
    <w:rsid w:val="00245927"/>
    <w:rsid w:val="00256036"/>
    <w:rsid w:val="00261341"/>
    <w:rsid w:val="00273069"/>
    <w:rsid w:val="0027724C"/>
    <w:rsid w:val="002B37DB"/>
    <w:rsid w:val="002C228C"/>
    <w:rsid w:val="002C7D0C"/>
    <w:rsid w:val="002E5798"/>
    <w:rsid w:val="00331DD4"/>
    <w:rsid w:val="003343C7"/>
    <w:rsid w:val="00393D61"/>
    <w:rsid w:val="00394E72"/>
    <w:rsid w:val="003A4122"/>
    <w:rsid w:val="003D6712"/>
    <w:rsid w:val="003E7DD1"/>
    <w:rsid w:val="003F3AC7"/>
    <w:rsid w:val="0040634D"/>
    <w:rsid w:val="00422E4B"/>
    <w:rsid w:val="00436107"/>
    <w:rsid w:val="00437EE4"/>
    <w:rsid w:val="00442F5D"/>
    <w:rsid w:val="00445D71"/>
    <w:rsid w:val="00446B54"/>
    <w:rsid w:val="0045028B"/>
    <w:rsid w:val="00472401"/>
    <w:rsid w:val="004A7F86"/>
    <w:rsid w:val="004C3B0A"/>
    <w:rsid w:val="004F3F9A"/>
    <w:rsid w:val="004F409F"/>
    <w:rsid w:val="00513D38"/>
    <w:rsid w:val="00516A90"/>
    <w:rsid w:val="00521102"/>
    <w:rsid w:val="0053570D"/>
    <w:rsid w:val="005417E9"/>
    <w:rsid w:val="00550C43"/>
    <w:rsid w:val="00557D99"/>
    <w:rsid w:val="0057510A"/>
    <w:rsid w:val="0057518C"/>
    <w:rsid w:val="005752AF"/>
    <w:rsid w:val="00576C8E"/>
    <w:rsid w:val="00581B94"/>
    <w:rsid w:val="00584E26"/>
    <w:rsid w:val="005B6083"/>
    <w:rsid w:val="005D064F"/>
    <w:rsid w:val="005E47D7"/>
    <w:rsid w:val="005E6957"/>
    <w:rsid w:val="005F490B"/>
    <w:rsid w:val="005F508D"/>
    <w:rsid w:val="0062143F"/>
    <w:rsid w:val="00626D7A"/>
    <w:rsid w:val="00656144"/>
    <w:rsid w:val="00685858"/>
    <w:rsid w:val="00692C11"/>
    <w:rsid w:val="006961CC"/>
    <w:rsid w:val="006A3B46"/>
    <w:rsid w:val="006A78F5"/>
    <w:rsid w:val="006D2450"/>
    <w:rsid w:val="006D5439"/>
    <w:rsid w:val="006F05C9"/>
    <w:rsid w:val="006F18DF"/>
    <w:rsid w:val="00715B14"/>
    <w:rsid w:val="00727657"/>
    <w:rsid w:val="00761114"/>
    <w:rsid w:val="00765C1B"/>
    <w:rsid w:val="00797899"/>
    <w:rsid w:val="007A1586"/>
    <w:rsid w:val="007A27CF"/>
    <w:rsid w:val="007C0850"/>
    <w:rsid w:val="007C3429"/>
    <w:rsid w:val="007C4761"/>
    <w:rsid w:val="007C6A44"/>
    <w:rsid w:val="007D7520"/>
    <w:rsid w:val="00805690"/>
    <w:rsid w:val="00827E1A"/>
    <w:rsid w:val="008855EB"/>
    <w:rsid w:val="00886B6A"/>
    <w:rsid w:val="00896A39"/>
    <w:rsid w:val="008A40B6"/>
    <w:rsid w:val="008C17FF"/>
    <w:rsid w:val="008C52A0"/>
    <w:rsid w:val="008D4C68"/>
    <w:rsid w:val="008D5C96"/>
    <w:rsid w:val="008E39BF"/>
    <w:rsid w:val="008F456F"/>
    <w:rsid w:val="00900DEC"/>
    <w:rsid w:val="00912FEF"/>
    <w:rsid w:val="0093114B"/>
    <w:rsid w:val="009325E8"/>
    <w:rsid w:val="00962B6B"/>
    <w:rsid w:val="00975DEC"/>
    <w:rsid w:val="00980502"/>
    <w:rsid w:val="00981273"/>
    <w:rsid w:val="009974C2"/>
    <w:rsid w:val="009F5FA5"/>
    <w:rsid w:val="00A012B6"/>
    <w:rsid w:val="00A025D9"/>
    <w:rsid w:val="00A15C47"/>
    <w:rsid w:val="00A212CC"/>
    <w:rsid w:val="00A37A72"/>
    <w:rsid w:val="00A52EE5"/>
    <w:rsid w:val="00A8384E"/>
    <w:rsid w:val="00A93F66"/>
    <w:rsid w:val="00AA2F5E"/>
    <w:rsid w:val="00AB1003"/>
    <w:rsid w:val="00AC7A93"/>
    <w:rsid w:val="00AE779A"/>
    <w:rsid w:val="00AF0DE9"/>
    <w:rsid w:val="00AF2456"/>
    <w:rsid w:val="00B03FAD"/>
    <w:rsid w:val="00B11EA0"/>
    <w:rsid w:val="00B55120"/>
    <w:rsid w:val="00B64CFF"/>
    <w:rsid w:val="00B70E54"/>
    <w:rsid w:val="00B86BAE"/>
    <w:rsid w:val="00B95612"/>
    <w:rsid w:val="00BB2170"/>
    <w:rsid w:val="00BC7CD0"/>
    <w:rsid w:val="00BD2A30"/>
    <w:rsid w:val="00BE02F0"/>
    <w:rsid w:val="00BE2BB8"/>
    <w:rsid w:val="00BE34CE"/>
    <w:rsid w:val="00C01EBE"/>
    <w:rsid w:val="00C04E2D"/>
    <w:rsid w:val="00C06590"/>
    <w:rsid w:val="00C16DD6"/>
    <w:rsid w:val="00C40175"/>
    <w:rsid w:val="00C56164"/>
    <w:rsid w:val="00C63163"/>
    <w:rsid w:val="00C741C3"/>
    <w:rsid w:val="00C87C1B"/>
    <w:rsid w:val="00CD73DF"/>
    <w:rsid w:val="00CF54DF"/>
    <w:rsid w:val="00CF6E72"/>
    <w:rsid w:val="00CF74C9"/>
    <w:rsid w:val="00D04E1A"/>
    <w:rsid w:val="00D322D3"/>
    <w:rsid w:val="00D35E5E"/>
    <w:rsid w:val="00D52ECA"/>
    <w:rsid w:val="00D55F02"/>
    <w:rsid w:val="00D64EDA"/>
    <w:rsid w:val="00D82546"/>
    <w:rsid w:val="00D86E2D"/>
    <w:rsid w:val="00D94BC1"/>
    <w:rsid w:val="00DA7F1D"/>
    <w:rsid w:val="00DF2ADA"/>
    <w:rsid w:val="00E10E9F"/>
    <w:rsid w:val="00E15996"/>
    <w:rsid w:val="00E17584"/>
    <w:rsid w:val="00E20314"/>
    <w:rsid w:val="00E36AB9"/>
    <w:rsid w:val="00E73CF0"/>
    <w:rsid w:val="00E86363"/>
    <w:rsid w:val="00E864BA"/>
    <w:rsid w:val="00EE1900"/>
    <w:rsid w:val="00EF00F2"/>
    <w:rsid w:val="00F02E15"/>
    <w:rsid w:val="00F0481D"/>
    <w:rsid w:val="00F1788F"/>
    <w:rsid w:val="00F205A5"/>
    <w:rsid w:val="00F3473F"/>
    <w:rsid w:val="00F36D8D"/>
    <w:rsid w:val="00F43E59"/>
    <w:rsid w:val="00F45C2A"/>
    <w:rsid w:val="00F52314"/>
    <w:rsid w:val="00F621B9"/>
    <w:rsid w:val="00FA3395"/>
    <w:rsid w:val="00FA4465"/>
    <w:rsid w:val="00FB4E0B"/>
    <w:rsid w:val="00FC4A8B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E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01EBE"/>
    <w:pPr>
      <w:spacing w:after="120"/>
      <w:ind w:left="480"/>
    </w:pPr>
    <w:rPr>
      <w:sz w:val="16"/>
    </w:rPr>
  </w:style>
  <w:style w:type="paragraph" w:styleId="a3">
    <w:name w:val="Salutation"/>
    <w:basedOn w:val="a"/>
    <w:next w:val="a"/>
    <w:rsid w:val="00C01EBE"/>
    <w:pPr>
      <w:adjustRightInd w:val="0"/>
      <w:textAlignment w:val="baseline"/>
    </w:pPr>
    <w:rPr>
      <w:szCs w:val="20"/>
    </w:rPr>
  </w:style>
  <w:style w:type="paragraph" w:styleId="a4">
    <w:name w:val="footer"/>
    <w:basedOn w:val="a"/>
    <w:rsid w:val="00C01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01EBE"/>
  </w:style>
  <w:style w:type="paragraph" w:styleId="a6">
    <w:name w:val="header"/>
    <w:basedOn w:val="a"/>
    <w:unhideWhenUsed/>
    <w:rsid w:val="00C01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semiHidden/>
    <w:rsid w:val="00C01EBE"/>
    <w:rPr>
      <w:kern w:val="2"/>
    </w:rPr>
  </w:style>
  <w:style w:type="character" w:styleId="a8">
    <w:name w:val="Hyperlink"/>
    <w:rsid w:val="00C01EBE"/>
    <w:rPr>
      <w:color w:val="0000FF"/>
      <w:u w:val="single"/>
    </w:rPr>
  </w:style>
  <w:style w:type="character" w:customStyle="1" w:styleId="st1">
    <w:name w:val="st1"/>
    <w:basedOn w:val="a0"/>
    <w:rsid w:val="008855EB"/>
  </w:style>
  <w:style w:type="paragraph" w:styleId="a9">
    <w:name w:val="Balloon Text"/>
    <w:basedOn w:val="a"/>
    <w:semiHidden/>
    <w:rsid w:val="0005182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E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01EBE"/>
    <w:pPr>
      <w:spacing w:after="120"/>
      <w:ind w:left="480"/>
    </w:pPr>
    <w:rPr>
      <w:sz w:val="16"/>
    </w:rPr>
  </w:style>
  <w:style w:type="paragraph" w:styleId="a3">
    <w:name w:val="Salutation"/>
    <w:basedOn w:val="a"/>
    <w:next w:val="a"/>
    <w:rsid w:val="00C01EBE"/>
    <w:pPr>
      <w:adjustRightInd w:val="0"/>
      <w:textAlignment w:val="baseline"/>
    </w:pPr>
    <w:rPr>
      <w:szCs w:val="20"/>
    </w:rPr>
  </w:style>
  <w:style w:type="paragraph" w:styleId="a4">
    <w:name w:val="footer"/>
    <w:basedOn w:val="a"/>
    <w:rsid w:val="00C01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01EBE"/>
  </w:style>
  <w:style w:type="paragraph" w:styleId="a6">
    <w:name w:val="header"/>
    <w:basedOn w:val="a"/>
    <w:unhideWhenUsed/>
    <w:rsid w:val="00C01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semiHidden/>
    <w:rsid w:val="00C01EBE"/>
    <w:rPr>
      <w:kern w:val="2"/>
    </w:rPr>
  </w:style>
  <w:style w:type="character" w:styleId="a8">
    <w:name w:val="Hyperlink"/>
    <w:rsid w:val="00C01EBE"/>
    <w:rPr>
      <w:color w:val="0000FF"/>
      <w:u w:val="single"/>
    </w:rPr>
  </w:style>
  <w:style w:type="character" w:customStyle="1" w:styleId="st1">
    <w:name w:val="st1"/>
    <w:basedOn w:val="a0"/>
    <w:rsid w:val="008855EB"/>
  </w:style>
  <w:style w:type="paragraph" w:styleId="a9">
    <w:name w:val="Balloon Text"/>
    <w:basedOn w:val="a"/>
    <w:semiHidden/>
    <w:rsid w:val="0005182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1DE3A-7E7A-44E4-BEAC-165DB24C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>bsmi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經濟部標準檢驗局度量衡檢定人員專業訓練課程表</dc:title>
  <dc:creator>p120042678</dc:creator>
  <cp:lastModifiedBy>Win7pro</cp:lastModifiedBy>
  <cp:revision>3</cp:revision>
  <cp:lastPrinted>2015-04-07T03:27:00Z</cp:lastPrinted>
  <dcterms:created xsi:type="dcterms:W3CDTF">2016-04-27T08:53:00Z</dcterms:created>
  <dcterms:modified xsi:type="dcterms:W3CDTF">2016-04-27T08:53:00Z</dcterms:modified>
</cp:coreProperties>
</file>