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89" w:rsidRDefault="00287A80">
      <w:pPr>
        <w:widowControl/>
        <w:snapToGrid w:val="0"/>
        <w:spacing w:line="480" w:lineRule="exact"/>
        <w:jc w:val="center"/>
        <w:rPr>
          <w:rFonts w:eastAsia="標楷體"/>
          <w:color w:val="FF0000"/>
          <w:sz w:val="36"/>
          <w:szCs w:val="36"/>
        </w:rPr>
      </w:pPr>
      <w:bookmarkStart w:id="0" w:name="_GoBack"/>
      <w:bookmarkEnd w:id="0"/>
      <w:r w:rsidRPr="000A63F0">
        <w:rPr>
          <w:rFonts w:eastAsia="標楷體"/>
          <w:color w:val="FF0000"/>
          <w:sz w:val="36"/>
          <w:szCs w:val="36"/>
        </w:rPr>
        <w:t>業者自備法碼評估作業要點草案</w:t>
      </w:r>
      <w:r w:rsidR="003751C3" w:rsidRPr="00296D8C">
        <w:rPr>
          <w:rFonts w:eastAsia="標楷體"/>
          <w:sz w:val="16"/>
        </w:rPr>
        <w:t>108.</w:t>
      </w:r>
      <w:r w:rsidR="003751C3">
        <w:rPr>
          <w:rFonts w:eastAsia="標楷體" w:hint="eastAsia"/>
          <w:sz w:val="16"/>
        </w:rPr>
        <w:t>6</w:t>
      </w:r>
      <w:r w:rsidR="003751C3" w:rsidRPr="00296D8C">
        <w:rPr>
          <w:rFonts w:eastAsia="標楷體"/>
          <w:sz w:val="16"/>
        </w:rPr>
        <w:t>.</w:t>
      </w:r>
      <w:r w:rsidR="003751C3">
        <w:rPr>
          <w:rFonts w:eastAsia="標楷體" w:hint="eastAsia"/>
          <w:sz w:val="16"/>
        </w:rPr>
        <w:t>3</w:t>
      </w:r>
    </w:p>
    <w:tbl>
      <w:tblPr>
        <w:tblW w:w="98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3" w:type="dxa"/>
          <w:right w:w="28" w:type="dxa"/>
        </w:tblCellMar>
        <w:tblLook w:val="04A0" w:firstRow="1" w:lastRow="0" w:firstColumn="1" w:lastColumn="0" w:noHBand="0" w:noVBand="1"/>
      </w:tblPr>
      <w:tblGrid>
        <w:gridCol w:w="4989"/>
        <w:gridCol w:w="4820"/>
      </w:tblGrid>
      <w:tr w:rsidR="00C027DA" w:rsidRPr="00296D8C">
        <w:tc>
          <w:tcPr>
            <w:tcW w:w="4989" w:type="dxa"/>
            <w:tcBorders>
              <w:top w:val="single" w:sz="4" w:space="0" w:color="00000A"/>
              <w:left w:val="single" w:sz="4" w:space="0" w:color="00000A"/>
              <w:bottom w:val="single" w:sz="4" w:space="0" w:color="00000A"/>
              <w:right w:val="single" w:sz="4" w:space="0" w:color="00000A"/>
            </w:tcBorders>
            <w:shd w:val="clear" w:color="auto" w:fill="auto"/>
          </w:tcPr>
          <w:p w:rsidR="00C027DA" w:rsidRPr="00296D8C" w:rsidRDefault="00287A80" w:rsidP="00B22BA0">
            <w:pPr>
              <w:jc w:val="center"/>
              <w:rPr>
                <w:rFonts w:eastAsia="標楷體"/>
              </w:rPr>
            </w:pPr>
            <w:r w:rsidRPr="00296D8C">
              <w:rPr>
                <w:rFonts w:eastAsia="標楷體"/>
              </w:rPr>
              <w:t>規</w:t>
            </w:r>
            <w:r w:rsidRPr="00296D8C">
              <w:rPr>
                <w:rFonts w:eastAsia="標楷體"/>
              </w:rPr>
              <w:t xml:space="preserve"> </w:t>
            </w:r>
            <w:r w:rsidRPr="00296D8C">
              <w:rPr>
                <w:rFonts w:eastAsia="標楷體"/>
              </w:rPr>
              <w:t>定</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C027DA" w:rsidRPr="00296D8C" w:rsidRDefault="00287A80">
            <w:pPr>
              <w:jc w:val="center"/>
              <w:rPr>
                <w:rFonts w:eastAsia="標楷體"/>
              </w:rPr>
            </w:pPr>
            <w:r w:rsidRPr="00296D8C">
              <w:rPr>
                <w:rFonts w:eastAsia="標楷體"/>
              </w:rPr>
              <w:t>說</w:t>
            </w:r>
            <w:r w:rsidRPr="00296D8C">
              <w:rPr>
                <w:rFonts w:eastAsia="標楷體"/>
              </w:rPr>
              <w:t xml:space="preserve"> </w:t>
            </w:r>
            <w:r w:rsidRPr="00296D8C">
              <w:rPr>
                <w:rFonts w:eastAsia="標楷體"/>
              </w:rPr>
              <w:t>明</w:t>
            </w:r>
          </w:p>
        </w:tc>
      </w:tr>
      <w:tr w:rsidR="00C027DA" w:rsidRPr="00296D8C">
        <w:tc>
          <w:tcPr>
            <w:tcW w:w="4989" w:type="dxa"/>
            <w:tcBorders>
              <w:top w:val="single" w:sz="4" w:space="0" w:color="00000A"/>
              <w:left w:val="single" w:sz="4" w:space="0" w:color="00000A"/>
              <w:bottom w:val="single" w:sz="4" w:space="0" w:color="00000A"/>
              <w:right w:val="single" w:sz="4" w:space="0" w:color="00000A"/>
            </w:tcBorders>
            <w:shd w:val="clear" w:color="auto" w:fill="auto"/>
          </w:tcPr>
          <w:p w:rsidR="00C027DA" w:rsidRPr="00296D8C" w:rsidRDefault="00287A80" w:rsidP="008F12FE">
            <w:pPr>
              <w:snapToGrid w:val="0"/>
              <w:ind w:left="360" w:hanging="360"/>
              <w:jc w:val="both"/>
            </w:pPr>
            <w:r w:rsidRPr="00296D8C">
              <w:rPr>
                <w:rFonts w:eastAsia="標楷體"/>
                <w:bCs/>
                <w:szCs w:val="28"/>
              </w:rPr>
              <w:t>一、為健全度量衡專責機關評估業者自備法碼申請作為衡器檢定用標準器之作業，特訂定本要點。</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C027DA" w:rsidRPr="00296D8C" w:rsidRDefault="00287A80">
            <w:pPr>
              <w:jc w:val="both"/>
              <w:rPr>
                <w:rFonts w:eastAsia="標楷體"/>
              </w:rPr>
            </w:pPr>
            <w:r w:rsidRPr="00296D8C">
              <w:rPr>
                <w:rFonts w:eastAsia="標楷體"/>
              </w:rPr>
              <w:t>本要點訂定之目的。</w:t>
            </w:r>
          </w:p>
        </w:tc>
      </w:tr>
      <w:tr w:rsidR="00C027DA" w:rsidRPr="00296D8C">
        <w:tc>
          <w:tcPr>
            <w:tcW w:w="4989" w:type="dxa"/>
            <w:tcBorders>
              <w:top w:val="single" w:sz="4" w:space="0" w:color="00000A"/>
              <w:left w:val="single" w:sz="4" w:space="0" w:color="00000A"/>
              <w:bottom w:val="single" w:sz="4" w:space="0" w:color="00000A"/>
              <w:right w:val="single" w:sz="4" w:space="0" w:color="00000A"/>
            </w:tcBorders>
            <w:shd w:val="clear" w:color="auto" w:fill="auto"/>
          </w:tcPr>
          <w:p w:rsidR="00E5104E" w:rsidRPr="000A63F0" w:rsidRDefault="00287A80" w:rsidP="008F12FE">
            <w:pPr>
              <w:snapToGrid w:val="0"/>
              <w:ind w:left="427" w:hanging="444"/>
              <w:jc w:val="both"/>
              <w:rPr>
                <w:rFonts w:ascii="標楷體" w:eastAsia="標楷體" w:hAnsi="標楷體"/>
              </w:rPr>
            </w:pPr>
            <w:r w:rsidRPr="000A63F0">
              <w:rPr>
                <w:rFonts w:ascii="標楷體" w:eastAsia="標楷體" w:hAnsi="標楷體"/>
              </w:rPr>
              <w:t>二、</w:t>
            </w:r>
            <w:r w:rsidR="00E5104E" w:rsidRPr="000A63F0">
              <w:rPr>
                <w:rFonts w:ascii="標楷體" w:eastAsia="標楷體" w:hAnsi="標楷體" w:hint="eastAsia"/>
              </w:rPr>
              <w:t>本要點用詞定義如下：</w:t>
            </w:r>
          </w:p>
          <w:p w:rsidR="00C027DA" w:rsidRPr="000A63F0" w:rsidRDefault="00E5104E" w:rsidP="004A62E8">
            <w:pPr>
              <w:snapToGrid w:val="0"/>
              <w:ind w:left="1701" w:hanging="1718"/>
              <w:jc w:val="both"/>
            </w:pPr>
            <w:r w:rsidRPr="000A63F0">
              <w:rPr>
                <w:rFonts w:ascii="標楷體" w:eastAsia="標楷體" w:hAnsi="標楷體" w:hint="eastAsia"/>
              </w:rPr>
              <w:t xml:space="preserve">    (一)</w:t>
            </w:r>
            <w:r w:rsidR="00287A80" w:rsidRPr="000A63F0">
              <w:rPr>
                <w:rFonts w:ascii="標楷體" w:eastAsia="標楷體" w:hAnsi="標楷體"/>
              </w:rPr>
              <w:t>業者</w:t>
            </w:r>
            <w:r w:rsidRPr="000A63F0">
              <w:rPr>
                <w:rFonts w:ascii="標楷體" w:eastAsia="標楷體" w:hAnsi="標楷體"/>
              </w:rPr>
              <w:t>：</w:t>
            </w:r>
            <w:r w:rsidR="00287A80" w:rsidRPr="000A63F0">
              <w:rPr>
                <w:rFonts w:ascii="標楷體" w:eastAsia="標楷體" w:hAnsi="標楷體"/>
              </w:rPr>
              <w:t>指領有度量衡專責機關所核發衡器輸入、製造或修理業許可執照者，或衡器所有人</w:t>
            </w:r>
            <w:r w:rsidR="00287A80" w:rsidRPr="000A63F0">
              <w:rPr>
                <w:rFonts w:ascii="標楷體" w:eastAsia="標楷體" w:hAnsi="標楷體"/>
                <w:bCs/>
                <w:szCs w:val="28"/>
              </w:rPr>
              <w:t>。</w:t>
            </w:r>
          </w:p>
          <w:p w:rsidR="00C027DA" w:rsidRPr="000A63F0" w:rsidRDefault="00287A80" w:rsidP="004A62E8">
            <w:pPr>
              <w:snapToGrid w:val="0"/>
              <w:ind w:left="1701" w:hanging="1275"/>
              <w:jc w:val="both"/>
            </w:pPr>
            <w:r w:rsidRPr="000A63F0">
              <w:rPr>
                <w:rFonts w:ascii="標楷體" w:eastAsia="標楷體" w:hAnsi="標楷體"/>
              </w:rPr>
              <w:t xml:space="preserve"> </w:t>
            </w:r>
            <w:r w:rsidR="00E5104E" w:rsidRPr="000A63F0">
              <w:rPr>
                <w:rFonts w:ascii="標楷體" w:eastAsia="標楷體" w:hAnsi="標楷體" w:hint="eastAsia"/>
              </w:rPr>
              <w:t>(二)</w:t>
            </w:r>
            <w:r w:rsidRPr="000A63F0">
              <w:rPr>
                <w:rFonts w:ascii="標楷體" w:eastAsia="標楷體" w:hAnsi="標楷體"/>
              </w:rPr>
              <w:t>標準法碼</w:t>
            </w:r>
            <w:r w:rsidR="00E5104E" w:rsidRPr="000A63F0">
              <w:rPr>
                <w:rFonts w:ascii="標楷體" w:eastAsia="標楷體" w:hAnsi="標楷體" w:hint="eastAsia"/>
              </w:rPr>
              <w:t>：</w:t>
            </w:r>
            <w:r w:rsidRPr="000A63F0">
              <w:rPr>
                <w:rFonts w:ascii="標楷體" w:eastAsia="標楷體" w:hAnsi="標楷體"/>
              </w:rPr>
              <w:t>指經度量衡專責機關或財團法人全國認證基金會認</w:t>
            </w:r>
            <w:r w:rsidR="00176E20" w:rsidRPr="000A63F0">
              <w:rPr>
                <w:rFonts w:ascii="標楷體" w:eastAsia="標楷體" w:hAnsi="標楷體" w:hint="eastAsia"/>
              </w:rPr>
              <w:t>可</w:t>
            </w:r>
            <w:r w:rsidRPr="000A63F0">
              <w:rPr>
                <w:rFonts w:ascii="標楷體" w:eastAsia="標楷體" w:hAnsi="標楷體"/>
              </w:rPr>
              <w:t>之校正實驗室</w:t>
            </w:r>
            <w:r w:rsidR="00521401" w:rsidRPr="000A63F0">
              <w:rPr>
                <w:rFonts w:ascii="標楷體" w:eastAsia="標楷體" w:hAnsi="標楷體" w:hint="eastAsia"/>
              </w:rPr>
              <w:t>所</w:t>
            </w:r>
            <w:r w:rsidRPr="000A63F0">
              <w:rPr>
                <w:rFonts w:ascii="標楷體" w:eastAsia="標楷體" w:hAnsi="標楷體"/>
              </w:rPr>
              <w:t>校正之法碼。</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C027DA" w:rsidRPr="000A63F0" w:rsidRDefault="00E5104E">
            <w:pPr>
              <w:jc w:val="both"/>
            </w:pPr>
            <w:r w:rsidRPr="000A63F0">
              <w:rPr>
                <w:rFonts w:ascii="標楷體" w:eastAsia="標楷體" w:hAnsi="標楷體" w:hint="eastAsia"/>
              </w:rPr>
              <w:t>本要點用詞定義</w:t>
            </w:r>
            <w:r w:rsidR="00287A80" w:rsidRPr="000A63F0">
              <w:rPr>
                <w:rFonts w:eastAsia="標楷體"/>
              </w:rPr>
              <w:t>。</w:t>
            </w:r>
          </w:p>
          <w:p w:rsidR="00C027DA" w:rsidRPr="000A63F0" w:rsidRDefault="00C027DA">
            <w:pPr>
              <w:jc w:val="both"/>
              <w:rPr>
                <w:rFonts w:ascii="標楷體" w:eastAsia="標楷體" w:hAnsi="標楷體"/>
              </w:rPr>
            </w:pPr>
          </w:p>
        </w:tc>
      </w:tr>
      <w:tr w:rsidR="00C027DA" w:rsidRPr="00296D8C">
        <w:tc>
          <w:tcPr>
            <w:tcW w:w="4989" w:type="dxa"/>
            <w:tcBorders>
              <w:top w:val="single" w:sz="4" w:space="0" w:color="00000A"/>
              <w:left w:val="single" w:sz="4" w:space="0" w:color="00000A"/>
              <w:bottom w:val="single" w:sz="4" w:space="0" w:color="00000A"/>
              <w:right w:val="single" w:sz="4" w:space="0" w:color="00000A"/>
            </w:tcBorders>
            <w:shd w:val="clear" w:color="auto" w:fill="auto"/>
          </w:tcPr>
          <w:p w:rsidR="00C027DA" w:rsidRPr="000A63F0" w:rsidRDefault="00287A80" w:rsidP="008F12FE">
            <w:pPr>
              <w:ind w:left="425" w:hanging="425"/>
              <w:jc w:val="both"/>
            </w:pPr>
            <w:r w:rsidRPr="000A63F0">
              <w:rPr>
                <w:rFonts w:ascii="標楷體" w:eastAsia="標楷體" w:hAnsi="標楷體"/>
              </w:rPr>
              <w:t>三、業者自備法碼申請作為衡器檢定用標準器，</w:t>
            </w:r>
            <w:r w:rsidRPr="000A63F0">
              <w:rPr>
                <w:rFonts w:eastAsia="標楷體"/>
                <w:bCs/>
                <w:szCs w:val="28"/>
              </w:rPr>
              <w:t>應</w:t>
            </w:r>
            <w:r w:rsidRPr="000A63F0">
              <w:rPr>
                <w:rFonts w:ascii="標楷體" w:eastAsia="標楷體" w:hAnsi="標楷體"/>
              </w:rPr>
              <w:t>填具申請書(附表一)，並依下列方式擇一向度量衡專責機關申請評估：</w:t>
            </w:r>
          </w:p>
          <w:p w:rsidR="00C027DA" w:rsidRPr="000A63F0" w:rsidRDefault="00287A80" w:rsidP="008F12FE">
            <w:pPr>
              <w:snapToGrid w:val="0"/>
              <w:ind w:left="909" w:hanging="487"/>
              <w:jc w:val="both"/>
            </w:pPr>
            <w:r w:rsidRPr="000A63F0">
              <w:rPr>
                <w:rFonts w:ascii="標楷體" w:eastAsia="標楷體" w:hAnsi="標楷體"/>
              </w:rPr>
              <w:t>(一)併</w:t>
            </w:r>
            <w:r w:rsidRPr="000A63F0">
              <w:rPr>
                <w:rFonts w:eastAsia="標楷體"/>
                <w:bCs/>
                <w:szCs w:val="28"/>
              </w:rPr>
              <w:t>法碼校驗</w:t>
            </w:r>
            <w:r w:rsidRPr="000A63F0">
              <w:rPr>
                <w:rFonts w:ascii="標楷體" w:eastAsia="標楷體" w:hAnsi="標楷體"/>
              </w:rPr>
              <w:t>：依法碼校驗執行作業要點規定</w:t>
            </w:r>
            <w:r w:rsidR="00521401" w:rsidRPr="000A63F0">
              <w:rPr>
                <w:rFonts w:ascii="標楷體" w:eastAsia="標楷體" w:hAnsi="標楷體"/>
              </w:rPr>
              <w:t>，</w:t>
            </w:r>
            <w:r w:rsidR="0082533F" w:rsidRPr="0082533F">
              <w:rPr>
                <w:rFonts w:ascii="標楷體" w:eastAsia="標楷體" w:hAnsi="標楷體" w:hint="eastAsia"/>
                <w:color w:val="FF0000"/>
              </w:rPr>
              <w:t>檢附</w:t>
            </w:r>
            <w:r w:rsidRPr="000A63F0">
              <w:rPr>
                <w:rFonts w:ascii="標楷體" w:eastAsia="標楷體" w:hAnsi="標楷體"/>
              </w:rPr>
              <w:t>法碼校驗服務申請書</w:t>
            </w:r>
            <w:r w:rsidR="0082533F">
              <w:rPr>
                <w:rFonts w:ascii="標楷體" w:eastAsia="標楷體" w:hAnsi="標楷體"/>
              </w:rPr>
              <w:t>、</w:t>
            </w:r>
            <w:r w:rsidRPr="000A63F0">
              <w:rPr>
                <w:rFonts w:ascii="標楷體" w:eastAsia="標楷體" w:hAnsi="標楷體"/>
              </w:rPr>
              <w:t>校驗規費及待評估法碼。</w:t>
            </w:r>
          </w:p>
          <w:p w:rsidR="00C027DA" w:rsidRPr="000A63F0" w:rsidRDefault="00287A80" w:rsidP="008F12FE">
            <w:pPr>
              <w:snapToGrid w:val="0"/>
              <w:ind w:left="909" w:hanging="487"/>
              <w:jc w:val="both"/>
              <w:rPr>
                <w:rFonts w:ascii="標楷體" w:eastAsia="標楷體" w:hAnsi="標楷體"/>
              </w:rPr>
            </w:pPr>
            <w:r w:rsidRPr="000A63F0">
              <w:rPr>
                <w:rFonts w:ascii="標楷體" w:eastAsia="標楷體" w:hAnsi="標楷體"/>
              </w:rPr>
              <w:t>(二)自行導引：</w:t>
            </w:r>
            <w:r w:rsidR="000F3999" w:rsidRPr="000F3999">
              <w:rPr>
                <w:rFonts w:ascii="標楷體" w:eastAsia="標楷體" w:hAnsi="標楷體"/>
                <w:color w:val="FF0000"/>
              </w:rPr>
              <w:t>以標準法碼自行導引之法碼申請，</w:t>
            </w:r>
            <w:r w:rsidRPr="000A63F0">
              <w:rPr>
                <w:rFonts w:ascii="標楷體" w:eastAsia="標楷體" w:hAnsi="標楷體"/>
              </w:rPr>
              <w:t>檢附標準法碼最近一年之校正報告影本、待評估法碼自行導引標準作業程序及自行導引紀錄影本。</w:t>
            </w:r>
          </w:p>
          <w:p w:rsidR="00C027DA" w:rsidRPr="000A63F0" w:rsidRDefault="00287A80" w:rsidP="008F12FE">
            <w:pPr>
              <w:snapToGrid w:val="0"/>
              <w:ind w:left="909" w:hanging="487"/>
              <w:jc w:val="both"/>
              <w:rPr>
                <w:rFonts w:ascii="標楷體" w:eastAsia="標楷體" w:hAnsi="標楷體"/>
              </w:rPr>
            </w:pPr>
            <w:r w:rsidRPr="000A63F0">
              <w:rPr>
                <w:rFonts w:ascii="標楷體" w:eastAsia="標楷體" w:hAnsi="標楷體"/>
              </w:rPr>
              <w:t>(三)</w:t>
            </w:r>
            <w:r w:rsidR="000F3999">
              <w:rPr>
                <w:rFonts w:ascii="標楷體" w:eastAsia="標楷體" w:hAnsi="標楷體" w:hint="eastAsia"/>
              </w:rPr>
              <w:t>已</w:t>
            </w:r>
            <w:r w:rsidR="000F3999" w:rsidRPr="000A63F0">
              <w:rPr>
                <w:rFonts w:ascii="標楷體" w:eastAsia="標楷體" w:hAnsi="標楷體" w:hint="eastAsia"/>
              </w:rPr>
              <w:t>校驗</w:t>
            </w:r>
            <w:r w:rsidR="00521401" w:rsidRPr="000A63F0">
              <w:rPr>
                <w:rFonts w:ascii="標楷體" w:eastAsia="標楷體" w:hAnsi="標楷體" w:hint="eastAsia"/>
              </w:rPr>
              <w:t>法碼</w:t>
            </w:r>
            <w:r w:rsidRPr="000A63F0">
              <w:rPr>
                <w:rFonts w:ascii="標楷體" w:eastAsia="標楷體" w:hAnsi="標楷體"/>
              </w:rPr>
              <w:t>：</w:t>
            </w:r>
            <w:r w:rsidR="000F3999" w:rsidRPr="000F3999">
              <w:rPr>
                <w:rFonts w:ascii="標楷體" w:eastAsia="標楷體" w:hAnsi="標楷體" w:hint="eastAsia"/>
                <w:color w:val="FF0000"/>
              </w:rPr>
              <w:t>以</w:t>
            </w:r>
            <w:r w:rsidR="000F3999" w:rsidRPr="000F3999">
              <w:rPr>
                <w:rFonts w:ascii="標楷體" w:eastAsia="標楷體" w:hAnsi="標楷體"/>
                <w:color w:val="FF0000"/>
              </w:rPr>
              <w:t>一年內</w:t>
            </w:r>
            <w:r w:rsidR="000F3999" w:rsidRPr="000F3999">
              <w:rPr>
                <w:rFonts w:ascii="標楷體" w:eastAsia="標楷體" w:hAnsi="標楷體" w:hint="eastAsia"/>
                <w:color w:val="FF0000"/>
              </w:rPr>
              <w:t>法碼校驗報告</w:t>
            </w:r>
            <w:r w:rsidR="000F3999" w:rsidRPr="000F3999">
              <w:rPr>
                <w:rFonts w:ascii="標楷體" w:eastAsia="標楷體" w:hAnsi="標楷體"/>
                <w:color w:val="FF0000"/>
              </w:rPr>
              <w:t>申請，</w:t>
            </w:r>
            <w:r w:rsidR="000F3999" w:rsidRPr="000F3999">
              <w:rPr>
                <w:rFonts w:ascii="標楷體" w:eastAsia="標楷體" w:hAnsi="標楷體" w:hint="eastAsia"/>
                <w:color w:val="FF0000"/>
              </w:rPr>
              <w:t>須</w:t>
            </w:r>
            <w:r w:rsidRPr="000A63F0">
              <w:rPr>
                <w:rFonts w:ascii="標楷體" w:eastAsia="標楷體" w:hAnsi="標楷體"/>
              </w:rPr>
              <w:t>檢附</w:t>
            </w:r>
            <w:r w:rsidR="00173EAD" w:rsidRPr="000A63F0">
              <w:rPr>
                <w:rFonts w:ascii="標楷體" w:eastAsia="標楷體" w:hAnsi="標楷體"/>
              </w:rPr>
              <w:t>度量衡專責機關</w:t>
            </w:r>
            <w:r w:rsidRPr="000A63F0">
              <w:rPr>
                <w:rFonts w:ascii="標楷體" w:eastAsia="標楷體" w:hAnsi="標楷體"/>
              </w:rPr>
              <w:t>之</w:t>
            </w:r>
            <w:r w:rsidR="005066C9" w:rsidRPr="000A63F0">
              <w:rPr>
                <w:rFonts w:ascii="標楷體" w:eastAsia="標楷體" w:hAnsi="標楷體" w:hint="eastAsia"/>
              </w:rPr>
              <w:t>法碼</w:t>
            </w:r>
            <w:r w:rsidRPr="000A63F0">
              <w:rPr>
                <w:rFonts w:ascii="標楷體" w:eastAsia="標楷體" w:hAnsi="標楷體"/>
              </w:rPr>
              <w:t>校</w:t>
            </w:r>
            <w:r w:rsidR="00893161" w:rsidRPr="000A63F0">
              <w:rPr>
                <w:rFonts w:ascii="標楷體" w:eastAsia="標楷體" w:hAnsi="標楷體"/>
              </w:rPr>
              <w:t>驗</w:t>
            </w:r>
            <w:r w:rsidRPr="000A63F0">
              <w:rPr>
                <w:rFonts w:ascii="標楷體" w:eastAsia="標楷體" w:hAnsi="標楷體"/>
              </w:rPr>
              <w:t>報告</w:t>
            </w:r>
            <w:r w:rsidR="00173EAD" w:rsidRPr="000A63F0">
              <w:rPr>
                <w:rFonts w:ascii="標楷體" w:eastAsia="標楷體" w:hAnsi="標楷體" w:hint="eastAsia"/>
              </w:rPr>
              <w:t>正</w:t>
            </w:r>
            <w:r w:rsidR="00893161" w:rsidRPr="000A63F0">
              <w:rPr>
                <w:rFonts w:ascii="標楷體" w:eastAsia="標楷體" w:hAnsi="標楷體"/>
              </w:rPr>
              <w:t>本</w:t>
            </w:r>
            <w:r w:rsidR="0095028E" w:rsidRPr="000A63F0">
              <w:rPr>
                <w:rFonts w:ascii="標楷體" w:eastAsia="標楷體" w:hAnsi="標楷體" w:hint="eastAsia"/>
              </w:rPr>
              <w:t>及</w:t>
            </w:r>
            <w:r w:rsidR="00707159" w:rsidRPr="000A63F0">
              <w:rPr>
                <w:rFonts w:ascii="標楷體" w:eastAsia="標楷體" w:hAnsi="標楷體" w:hint="eastAsia"/>
              </w:rPr>
              <w:t>待</w:t>
            </w:r>
            <w:r w:rsidR="0095028E" w:rsidRPr="000A63F0">
              <w:rPr>
                <w:rFonts w:ascii="標楷體" w:eastAsia="標楷體" w:hAnsi="標楷體" w:hint="eastAsia"/>
              </w:rPr>
              <w:t>評估法碼</w:t>
            </w:r>
            <w:r w:rsidRPr="000A63F0">
              <w:rPr>
                <w:rFonts w:ascii="標楷體" w:eastAsia="標楷體" w:hAnsi="標楷體"/>
              </w:rPr>
              <w:t>。</w:t>
            </w:r>
          </w:p>
          <w:p w:rsidR="00AF293B" w:rsidRPr="000A63F0" w:rsidRDefault="005066C9" w:rsidP="00521401">
            <w:pPr>
              <w:snapToGrid w:val="0"/>
              <w:ind w:left="426" w:hanging="6"/>
              <w:jc w:val="both"/>
              <w:rPr>
                <w:rFonts w:ascii="標楷體" w:eastAsia="標楷體" w:hAnsi="標楷體"/>
                <w:szCs w:val="32"/>
              </w:rPr>
            </w:pPr>
            <w:r w:rsidRPr="000A63F0">
              <w:rPr>
                <w:rFonts w:ascii="標楷體" w:eastAsia="標楷體" w:hAnsi="標楷體" w:hint="eastAsia"/>
              </w:rPr>
              <w:t xml:space="preserve">    </w:t>
            </w:r>
            <w:r w:rsidR="00287A80" w:rsidRPr="000A63F0">
              <w:rPr>
                <w:rFonts w:ascii="標楷體" w:eastAsia="標楷體" w:hAnsi="標楷體"/>
              </w:rPr>
              <w:t>前項第二款所稱之標準法碼，應</w:t>
            </w:r>
            <w:r w:rsidR="0052033C" w:rsidRPr="000A63F0">
              <w:rPr>
                <w:rFonts w:ascii="標楷體" w:eastAsia="標楷體" w:hAnsi="標楷體" w:hint="eastAsia"/>
              </w:rPr>
              <w:t>每二年送校正一次，其器差應</w:t>
            </w:r>
            <w:r w:rsidR="00287A80" w:rsidRPr="000A63F0">
              <w:rPr>
                <w:rFonts w:ascii="標楷體" w:eastAsia="標楷體" w:hAnsi="標楷體"/>
              </w:rPr>
              <w:t>符合</w:t>
            </w:r>
            <w:r w:rsidR="00287A80" w:rsidRPr="000A63F0">
              <w:rPr>
                <w:rFonts w:ascii="標楷體" w:eastAsia="標楷體" w:hAnsi="標楷體"/>
                <w:szCs w:val="32"/>
              </w:rPr>
              <w:t>標準法碼最大允許誤差(附表二)</w:t>
            </w:r>
            <w:r w:rsidRPr="000A63F0">
              <w:rPr>
                <w:rFonts w:ascii="標楷體" w:eastAsia="標楷體" w:hAnsi="標楷體" w:hint="eastAsia"/>
                <w:szCs w:val="32"/>
              </w:rPr>
              <w:t>。</w:t>
            </w:r>
            <w:r w:rsidR="00521401" w:rsidRPr="000A63F0">
              <w:rPr>
                <w:rFonts w:ascii="標楷體" w:eastAsia="標楷體" w:hAnsi="標楷體"/>
              </w:rPr>
              <w:t>以標準法碼自行導引之法碼</w:t>
            </w:r>
            <w:r w:rsidR="00521401" w:rsidRPr="000A63F0">
              <w:rPr>
                <w:rFonts w:ascii="標楷體" w:eastAsia="標楷體" w:hAnsi="標楷體" w:hint="eastAsia"/>
              </w:rPr>
              <w:t>，</w:t>
            </w:r>
            <w:r w:rsidR="00521401" w:rsidRPr="000A63F0">
              <w:rPr>
                <w:rFonts w:ascii="標楷體" w:eastAsia="標楷體" w:hAnsi="標楷體"/>
              </w:rPr>
              <w:t>應全數符合檢定用法碼等級最大允許誤差表(附表三)之規定</w:t>
            </w:r>
            <w:r w:rsidR="00521401" w:rsidRPr="000A63F0">
              <w:rPr>
                <w:rFonts w:ascii="標楷體" w:eastAsia="標楷體" w:hAnsi="標楷體" w:hint="eastAsia"/>
                <w:szCs w:val="32"/>
              </w:rPr>
              <w:t>。</w:t>
            </w:r>
            <w:r w:rsidR="00100BC7" w:rsidRPr="000A63F0">
              <w:rPr>
                <w:rFonts w:ascii="標楷體" w:eastAsia="標楷體" w:hAnsi="標楷體" w:hint="eastAsia"/>
              </w:rPr>
              <w:t xml:space="preserve">   </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176E20" w:rsidRPr="000A63F0" w:rsidRDefault="00287A80" w:rsidP="00176E20">
            <w:pPr>
              <w:pStyle w:val="ab"/>
              <w:numPr>
                <w:ilvl w:val="0"/>
                <w:numId w:val="4"/>
              </w:numPr>
              <w:jc w:val="both"/>
              <w:rPr>
                <w:rFonts w:ascii="標楷體" w:eastAsia="標楷體" w:hAnsi="標楷體"/>
              </w:rPr>
            </w:pPr>
            <w:r w:rsidRPr="000A63F0">
              <w:rPr>
                <w:rFonts w:ascii="標楷體" w:eastAsia="標楷體" w:hAnsi="標楷體"/>
              </w:rPr>
              <w:t>業者自備法碼申請評估作為衡器檢定用標準器之申請方式及應備</w:t>
            </w:r>
            <w:r w:rsidR="00E5104E" w:rsidRPr="000A63F0">
              <w:rPr>
                <w:rFonts w:ascii="標楷體" w:eastAsia="標楷體" w:hAnsi="標楷體" w:hint="eastAsia"/>
              </w:rPr>
              <w:t>文件</w:t>
            </w:r>
            <w:r w:rsidRPr="000A63F0">
              <w:rPr>
                <w:rFonts w:ascii="標楷體" w:eastAsia="標楷體" w:hAnsi="標楷體"/>
              </w:rPr>
              <w:t>。</w:t>
            </w:r>
          </w:p>
          <w:p w:rsidR="00C027DA" w:rsidRPr="000A63F0" w:rsidRDefault="00287A80" w:rsidP="00176E20">
            <w:pPr>
              <w:pStyle w:val="ab"/>
              <w:numPr>
                <w:ilvl w:val="0"/>
                <w:numId w:val="4"/>
              </w:numPr>
              <w:jc w:val="both"/>
              <w:rPr>
                <w:rFonts w:eastAsia="標楷體"/>
              </w:rPr>
            </w:pPr>
            <w:r w:rsidRPr="000A63F0">
              <w:rPr>
                <w:rFonts w:ascii="標楷體" w:eastAsia="標楷體" w:hAnsi="標楷體"/>
                <w:szCs w:val="32"/>
              </w:rPr>
              <w:t>標準法碼最大允許誤差係參考</w:t>
            </w:r>
            <w:r w:rsidRPr="000A63F0">
              <w:rPr>
                <w:rFonts w:ascii="標楷體" w:eastAsia="標楷體" w:hAnsi="標楷體"/>
              </w:rPr>
              <w:t>OIML R111訂定。</w:t>
            </w:r>
          </w:p>
        </w:tc>
      </w:tr>
      <w:tr w:rsidR="00C027DA" w:rsidRPr="00296D8C">
        <w:tc>
          <w:tcPr>
            <w:tcW w:w="4989" w:type="dxa"/>
            <w:tcBorders>
              <w:top w:val="single" w:sz="4" w:space="0" w:color="00000A"/>
              <w:left w:val="single" w:sz="4" w:space="0" w:color="00000A"/>
              <w:bottom w:val="single" w:sz="4" w:space="0" w:color="00000A"/>
              <w:right w:val="single" w:sz="4" w:space="0" w:color="00000A"/>
            </w:tcBorders>
            <w:shd w:val="clear" w:color="auto" w:fill="auto"/>
          </w:tcPr>
          <w:p w:rsidR="00C027DA" w:rsidRPr="000A63F0" w:rsidRDefault="00287A80" w:rsidP="00EA60FD">
            <w:pPr>
              <w:ind w:left="425" w:hanging="425"/>
              <w:jc w:val="both"/>
            </w:pPr>
            <w:r w:rsidRPr="000A63F0">
              <w:rPr>
                <w:rFonts w:ascii="標楷體" w:eastAsia="標楷體" w:hAnsi="標楷體"/>
              </w:rPr>
              <w:t>四、</w:t>
            </w:r>
            <w:r w:rsidR="00FD5EA1" w:rsidRPr="000A63F0">
              <w:rPr>
                <w:rFonts w:ascii="標楷體" w:eastAsia="標楷體" w:hAnsi="標楷體" w:hint="eastAsia"/>
              </w:rPr>
              <w:t>業者應於</w:t>
            </w:r>
            <w:r w:rsidR="00521401" w:rsidRPr="000A63F0">
              <w:rPr>
                <w:rFonts w:ascii="標楷體" w:eastAsia="標楷體" w:hAnsi="標楷體" w:hint="eastAsia"/>
              </w:rPr>
              <w:t>待評估</w:t>
            </w:r>
            <w:r w:rsidR="00995F5F" w:rsidRPr="000A63F0">
              <w:rPr>
                <w:rFonts w:ascii="標楷體" w:eastAsia="標楷體" w:hAnsi="標楷體"/>
              </w:rPr>
              <w:t>法碼</w:t>
            </w:r>
            <w:r w:rsidR="00521401" w:rsidRPr="000A63F0">
              <w:rPr>
                <w:rFonts w:ascii="標楷體" w:eastAsia="標楷體" w:hAnsi="標楷體" w:hint="eastAsia"/>
              </w:rPr>
              <w:t>於</w:t>
            </w:r>
            <w:r w:rsidR="00995F5F" w:rsidRPr="000A63F0">
              <w:rPr>
                <w:rFonts w:ascii="標楷體" w:eastAsia="標楷體" w:hAnsi="標楷體"/>
              </w:rPr>
              <w:t>本體或外盒</w:t>
            </w:r>
            <w:r w:rsidR="000F3999" w:rsidRPr="000F3999">
              <w:rPr>
                <w:rFonts w:ascii="標楷體" w:eastAsia="標楷體" w:hAnsi="標楷體" w:hint="eastAsia"/>
                <w:color w:val="FF0000"/>
              </w:rPr>
              <w:t>側邊</w:t>
            </w:r>
            <w:r w:rsidR="00995F5F" w:rsidRPr="000A63F0">
              <w:rPr>
                <w:rFonts w:ascii="標楷體" w:eastAsia="標楷體" w:hAnsi="標楷體"/>
              </w:rPr>
              <w:t>應</w:t>
            </w:r>
            <w:r w:rsidR="00521401" w:rsidRPr="000A63F0">
              <w:rPr>
                <w:rFonts w:ascii="標楷體" w:eastAsia="標楷體" w:hAnsi="標楷體" w:hint="eastAsia"/>
              </w:rPr>
              <w:t>標示</w:t>
            </w:r>
            <w:r w:rsidR="00995F5F" w:rsidRPr="000A63F0">
              <w:rPr>
                <w:rFonts w:ascii="標楷體" w:eastAsia="標楷體" w:hAnsi="標楷體"/>
              </w:rPr>
              <w:t>等級</w:t>
            </w:r>
            <w:r w:rsidR="00EA60FD" w:rsidRPr="000A63F0">
              <w:rPr>
                <w:rFonts w:ascii="標楷體" w:eastAsia="標楷體" w:hAnsi="標楷體"/>
              </w:rPr>
              <w:t>、</w:t>
            </w:r>
            <w:r w:rsidR="00995F5F" w:rsidRPr="000A63F0">
              <w:rPr>
                <w:rFonts w:ascii="標楷體" w:eastAsia="標楷體" w:hAnsi="標楷體"/>
              </w:rPr>
              <w:t>器號，及業者名稱或可供識別業者之標記。</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C027DA" w:rsidRPr="000A63F0" w:rsidRDefault="00521401">
            <w:pPr>
              <w:jc w:val="both"/>
            </w:pPr>
            <w:r w:rsidRPr="000A63F0">
              <w:rPr>
                <w:rFonts w:eastAsia="標楷體" w:hint="eastAsia"/>
              </w:rPr>
              <w:t>待評估法碼之標示規定</w:t>
            </w:r>
            <w:r w:rsidR="00287A80" w:rsidRPr="000A63F0">
              <w:rPr>
                <w:rFonts w:eastAsia="標楷體"/>
              </w:rPr>
              <w:t>。</w:t>
            </w:r>
          </w:p>
          <w:p w:rsidR="00C027DA" w:rsidRPr="000A63F0" w:rsidRDefault="00C027DA">
            <w:pPr>
              <w:jc w:val="both"/>
              <w:rPr>
                <w:rFonts w:eastAsia="標楷體"/>
              </w:rPr>
            </w:pPr>
          </w:p>
        </w:tc>
      </w:tr>
      <w:tr w:rsidR="00C027DA" w:rsidRPr="00296D8C">
        <w:tc>
          <w:tcPr>
            <w:tcW w:w="4989" w:type="dxa"/>
            <w:tcBorders>
              <w:top w:val="single" w:sz="4" w:space="0" w:color="00000A"/>
              <w:left w:val="single" w:sz="4" w:space="0" w:color="00000A"/>
              <w:bottom w:val="single" w:sz="4" w:space="0" w:color="00000A"/>
              <w:right w:val="single" w:sz="4" w:space="0" w:color="00000A"/>
            </w:tcBorders>
            <w:shd w:val="clear" w:color="auto" w:fill="auto"/>
          </w:tcPr>
          <w:p w:rsidR="00C027DA" w:rsidRPr="000A63F0" w:rsidRDefault="00287A80" w:rsidP="008F12FE">
            <w:pPr>
              <w:ind w:left="425" w:hanging="425"/>
              <w:jc w:val="both"/>
              <w:rPr>
                <w:rFonts w:ascii="標楷體" w:eastAsia="標楷體" w:hAnsi="標楷體"/>
              </w:rPr>
            </w:pPr>
            <w:r w:rsidRPr="000A63F0">
              <w:rPr>
                <w:rFonts w:ascii="標楷體" w:eastAsia="標楷體" w:hAnsi="標楷體"/>
              </w:rPr>
              <w:t>五、</w:t>
            </w:r>
            <w:r w:rsidR="00521401" w:rsidRPr="000A63F0">
              <w:rPr>
                <w:rFonts w:ascii="標楷體" w:eastAsia="標楷體" w:hAnsi="標楷體" w:hint="eastAsia"/>
              </w:rPr>
              <w:t>業者</w:t>
            </w:r>
            <w:r w:rsidRPr="000A63F0">
              <w:rPr>
                <w:rFonts w:ascii="標楷體" w:eastAsia="標楷體" w:hAnsi="標楷體"/>
              </w:rPr>
              <w:t>依第三點第一項第二款之申請赴廠實地執行評估作業時，應</w:t>
            </w:r>
            <w:r w:rsidR="00352828" w:rsidRPr="000A63F0">
              <w:rPr>
                <w:rFonts w:eastAsia="標楷體"/>
              </w:rPr>
              <w:t>配合</w:t>
            </w:r>
            <w:r w:rsidRPr="000A63F0">
              <w:rPr>
                <w:rFonts w:ascii="標楷體" w:eastAsia="標楷體" w:hAnsi="標楷體"/>
              </w:rPr>
              <w:t>完成下列準備事項：</w:t>
            </w:r>
          </w:p>
          <w:p w:rsidR="00C027DA" w:rsidRPr="000A63F0" w:rsidRDefault="00287A80" w:rsidP="008F12FE">
            <w:pPr>
              <w:snapToGrid w:val="0"/>
              <w:ind w:left="960" w:hanging="480"/>
              <w:jc w:val="both"/>
            </w:pPr>
            <w:r w:rsidRPr="000A63F0">
              <w:rPr>
                <w:rFonts w:ascii="標楷體" w:eastAsia="標楷體" w:hAnsi="標楷體"/>
                <w:bCs/>
              </w:rPr>
              <w:t>(一)</w:t>
            </w:r>
            <w:r w:rsidRPr="000A63F0">
              <w:rPr>
                <w:rFonts w:ascii="標楷體" w:eastAsia="標楷體" w:hAnsi="標楷體"/>
              </w:rPr>
              <w:t>備妥</w:t>
            </w:r>
            <w:r w:rsidRPr="000A63F0">
              <w:rPr>
                <w:rFonts w:ascii="標楷體" w:eastAsia="標楷體" w:hAnsi="標楷體"/>
                <w:bCs/>
              </w:rPr>
              <w:t>標準法碼校正報告正本</w:t>
            </w:r>
            <w:r w:rsidR="00521401" w:rsidRPr="000A63F0">
              <w:rPr>
                <w:rFonts w:ascii="標楷體" w:eastAsia="標楷體" w:hAnsi="標楷體" w:hint="eastAsia"/>
                <w:bCs/>
              </w:rPr>
              <w:t>及</w:t>
            </w:r>
            <w:r w:rsidR="00521401" w:rsidRPr="000A63F0">
              <w:rPr>
                <w:rFonts w:ascii="標楷體" w:eastAsia="標楷體" w:hAnsi="標楷體"/>
              </w:rPr>
              <w:t>自行導引紀錄</w:t>
            </w:r>
            <w:r w:rsidR="00521401" w:rsidRPr="000A63F0">
              <w:rPr>
                <w:rFonts w:ascii="標楷體" w:eastAsia="標楷體" w:hAnsi="標楷體" w:hint="eastAsia"/>
              </w:rPr>
              <w:t>正</w:t>
            </w:r>
            <w:r w:rsidR="00521401" w:rsidRPr="000A63F0">
              <w:rPr>
                <w:rFonts w:ascii="標楷體" w:eastAsia="標楷體" w:hAnsi="標楷體"/>
              </w:rPr>
              <w:t>本</w:t>
            </w:r>
            <w:r w:rsidRPr="000A63F0">
              <w:rPr>
                <w:rFonts w:ascii="標楷體" w:eastAsia="標楷體" w:hAnsi="標楷體"/>
              </w:rPr>
              <w:t>。</w:t>
            </w:r>
          </w:p>
          <w:p w:rsidR="00CA1904" w:rsidRPr="000A63F0" w:rsidRDefault="00287A80" w:rsidP="00CA1904">
            <w:pPr>
              <w:snapToGrid w:val="0"/>
              <w:ind w:left="960" w:hanging="480"/>
              <w:jc w:val="both"/>
            </w:pPr>
            <w:r w:rsidRPr="000A63F0">
              <w:rPr>
                <w:rFonts w:ascii="標楷體" w:eastAsia="標楷體" w:hAnsi="標楷體"/>
              </w:rPr>
              <w:t>(二)</w:t>
            </w:r>
            <w:r w:rsidR="00173EAD" w:rsidRPr="000A63F0">
              <w:t xml:space="preserve"> </w:t>
            </w:r>
            <w:r w:rsidR="00173EAD" w:rsidRPr="000A63F0">
              <w:rPr>
                <w:rFonts w:ascii="標楷體" w:eastAsia="標楷體" w:hAnsi="標楷體" w:hint="eastAsia"/>
              </w:rPr>
              <w:t>應</w:t>
            </w:r>
            <w:r w:rsidR="00173EAD" w:rsidRPr="000A63F0">
              <w:rPr>
                <w:rFonts w:ascii="標楷體" w:eastAsia="標楷體" w:hAnsi="標楷體"/>
              </w:rPr>
              <w:t>備妥法碼導引用衡器，其最小分度值應符合待評估</w:t>
            </w:r>
            <w:r w:rsidR="00173EAD" w:rsidRPr="000A63F0">
              <w:rPr>
                <w:rFonts w:ascii="標楷體" w:eastAsia="標楷體" w:hAnsi="標楷體"/>
                <w:szCs w:val="32"/>
              </w:rPr>
              <w:t>法碼適用之等級</w:t>
            </w:r>
            <w:r w:rsidR="00173EAD" w:rsidRPr="000A63F0">
              <w:rPr>
                <w:rFonts w:ascii="標楷體" w:eastAsia="標楷體" w:hAnsi="標楷體"/>
              </w:rPr>
              <w:t>。</w:t>
            </w:r>
          </w:p>
          <w:p w:rsidR="0082533F" w:rsidRDefault="00521401" w:rsidP="0082533F">
            <w:pPr>
              <w:pStyle w:val="ab"/>
              <w:snapToGrid w:val="0"/>
              <w:ind w:left="426"/>
              <w:jc w:val="both"/>
              <w:rPr>
                <w:rFonts w:ascii="標楷體" w:eastAsia="標楷體" w:hAnsi="標楷體"/>
              </w:rPr>
            </w:pPr>
            <w:r w:rsidRPr="000A63F0">
              <w:rPr>
                <w:rFonts w:ascii="標楷體" w:eastAsia="標楷體" w:hAnsi="標楷體" w:hint="eastAsia"/>
              </w:rPr>
              <w:t>(三)</w:t>
            </w:r>
            <w:r w:rsidR="00287A80" w:rsidRPr="000A63F0">
              <w:rPr>
                <w:rFonts w:ascii="標楷體" w:eastAsia="標楷體" w:hAnsi="標楷體"/>
              </w:rPr>
              <w:t>業者依其法碼導引作業程序進行</w:t>
            </w:r>
            <w:r w:rsidRPr="000A63F0">
              <w:rPr>
                <w:rFonts w:ascii="標楷體" w:eastAsia="標楷體" w:hAnsi="標楷體" w:hint="eastAsia"/>
              </w:rPr>
              <w:t xml:space="preserve"> </w:t>
            </w:r>
          </w:p>
          <w:p w:rsidR="00C027DA" w:rsidRPr="000A63F0" w:rsidRDefault="0082533F" w:rsidP="0082533F">
            <w:pPr>
              <w:pStyle w:val="ab"/>
              <w:snapToGrid w:val="0"/>
              <w:ind w:left="426"/>
              <w:jc w:val="both"/>
            </w:pPr>
            <w:r>
              <w:rPr>
                <w:rFonts w:ascii="標楷體" w:eastAsia="標楷體" w:hAnsi="標楷體" w:hint="eastAsia"/>
              </w:rPr>
              <w:t xml:space="preserve">    </w:t>
            </w:r>
            <w:r w:rsidR="00287A80" w:rsidRPr="000A63F0">
              <w:rPr>
                <w:rFonts w:ascii="標楷體" w:eastAsia="標楷體" w:hAnsi="標楷體"/>
              </w:rPr>
              <w:t>實作及記錄。</w:t>
            </w:r>
            <w:r w:rsidR="009403DA" w:rsidRPr="000A63F0">
              <w:rPr>
                <w:rFonts w:ascii="標楷體" w:eastAsia="標楷體" w:hAnsi="標楷體" w:hint="eastAsia"/>
              </w:rPr>
              <w:t xml:space="preserve">  </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C027DA" w:rsidRPr="000A63F0" w:rsidRDefault="00521401">
            <w:pPr>
              <w:jc w:val="both"/>
            </w:pPr>
            <w:r w:rsidRPr="000A63F0">
              <w:rPr>
                <w:rFonts w:ascii="標楷體" w:eastAsia="標楷體" w:hAnsi="標楷體" w:hint="eastAsia"/>
              </w:rPr>
              <w:t>業者申請</w:t>
            </w:r>
            <w:r w:rsidR="00287A80" w:rsidRPr="000A63F0">
              <w:rPr>
                <w:rFonts w:ascii="標楷體" w:eastAsia="標楷體" w:hAnsi="標楷體"/>
              </w:rPr>
              <w:t>赴廠執行評估作業時，</w:t>
            </w:r>
            <w:r w:rsidR="00287A80" w:rsidRPr="000A63F0">
              <w:rPr>
                <w:rFonts w:eastAsia="標楷體"/>
              </w:rPr>
              <w:t>應配合事項。</w:t>
            </w:r>
          </w:p>
          <w:p w:rsidR="00C027DA" w:rsidRPr="000A63F0" w:rsidRDefault="00C027DA">
            <w:pPr>
              <w:jc w:val="both"/>
              <w:rPr>
                <w:rFonts w:eastAsia="標楷體"/>
              </w:rPr>
            </w:pPr>
          </w:p>
          <w:p w:rsidR="00C027DA" w:rsidRPr="000A63F0" w:rsidRDefault="00C027DA">
            <w:pPr>
              <w:jc w:val="both"/>
              <w:rPr>
                <w:rFonts w:eastAsia="標楷體"/>
              </w:rPr>
            </w:pPr>
          </w:p>
          <w:p w:rsidR="00C027DA" w:rsidRPr="000A63F0" w:rsidRDefault="00C027DA">
            <w:pPr>
              <w:jc w:val="both"/>
              <w:rPr>
                <w:rFonts w:eastAsia="標楷體"/>
              </w:rPr>
            </w:pPr>
          </w:p>
          <w:p w:rsidR="00C027DA" w:rsidRPr="000A63F0" w:rsidRDefault="00C027DA">
            <w:pPr>
              <w:jc w:val="both"/>
              <w:rPr>
                <w:rFonts w:eastAsia="標楷體"/>
              </w:rPr>
            </w:pPr>
          </w:p>
          <w:p w:rsidR="00C027DA" w:rsidRPr="000A63F0" w:rsidRDefault="00C027DA">
            <w:pPr>
              <w:jc w:val="both"/>
              <w:rPr>
                <w:rFonts w:eastAsia="標楷體"/>
              </w:rPr>
            </w:pPr>
          </w:p>
          <w:p w:rsidR="00C027DA" w:rsidRPr="000A63F0" w:rsidRDefault="00C027DA">
            <w:pPr>
              <w:jc w:val="both"/>
              <w:rPr>
                <w:rFonts w:eastAsia="標楷體"/>
              </w:rPr>
            </w:pPr>
          </w:p>
          <w:p w:rsidR="00C027DA" w:rsidRPr="000A63F0" w:rsidRDefault="00C027DA">
            <w:pPr>
              <w:jc w:val="both"/>
              <w:rPr>
                <w:rFonts w:eastAsia="標楷體"/>
              </w:rPr>
            </w:pPr>
          </w:p>
        </w:tc>
      </w:tr>
      <w:tr w:rsidR="00062422" w:rsidRPr="00296D8C">
        <w:tc>
          <w:tcPr>
            <w:tcW w:w="4989" w:type="dxa"/>
            <w:tcBorders>
              <w:top w:val="single" w:sz="4" w:space="0" w:color="00000A"/>
              <w:left w:val="single" w:sz="4" w:space="0" w:color="00000A"/>
              <w:bottom w:val="single" w:sz="4" w:space="0" w:color="00000A"/>
              <w:right w:val="single" w:sz="4" w:space="0" w:color="00000A"/>
            </w:tcBorders>
            <w:shd w:val="clear" w:color="auto" w:fill="auto"/>
          </w:tcPr>
          <w:p w:rsidR="00062422" w:rsidRPr="000A63F0" w:rsidRDefault="00CA1904" w:rsidP="008F12FE">
            <w:pPr>
              <w:snapToGrid w:val="0"/>
              <w:ind w:left="480" w:hanging="480"/>
              <w:jc w:val="both"/>
            </w:pPr>
            <w:r w:rsidRPr="000A63F0">
              <w:rPr>
                <w:rFonts w:ascii="標楷體" w:eastAsia="標楷體" w:hAnsi="標楷體" w:hint="eastAsia"/>
              </w:rPr>
              <w:t>六</w:t>
            </w:r>
            <w:r w:rsidR="00062422" w:rsidRPr="000A63F0">
              <w:rPr>
                <w:rFonts w:ascii="標楷體" w:eastAsia="標楷體" w:hAnsi="標楷體"/>
              </w:rPr>
              <w:t>、度量衡專責機關評估人員，應</w:t>
            </w:r>
            <w:r w:rsidR="00062422" w:rsidRPr="000A63F0">
              <w:rPr>
                <w:rFonts w:eastAsia="標楷體"/>
                <w:szCs w:val="22"/>
              </w:rPr>
              <w:t>辦理下</w:t>
            </w:r>
            <w:r w:rsidR="00D01942" w:rsidRPr="000A63F0">
              <w:rPr>
                <w:rFonts w:eastAsia="標楷體" w:hint="eastAsia"/>
                <w:szCs w:val="22"/>
              </w:rPr>
              <w:t>列</w:t>
            </w:r>
            <w:r w:rsidR="00062422" w:rsidRPr="000A63F0">
              <w:rPr>
                <w:rFonts w:eastAsia="標楷體"/>
                <w:szCs w:val="22"/>
              </w:rPr>
              <w:t>事</w:t>
            </w:r>
            <w:r w:rsidR="00062422" w:rsidRPr="000A63F0">
              <w:rPr>
                <w:rFonts w:eastAsia="標楷體"/>
                <w:szCs w:val="22"/>
              </w:rPr>
              <w:lastRenderedPageBreak/>
              <w:t>項</w:t>
            </w:r>
            <w:r w:rsidR="00062422" w:rsidRPr="000A63F0">
              <w:rPr>
                <w:rFonts w:ascii="標楷體" w:eastAsia="標楷體" w:hAnsi="標楷體"/>
              </w:rPr>
              <w:t>：</w:t>
            </w:r>
          </w:p>
          <w:p w:rsidR="00062422" w:rsidRPr="000A63F0" w:rsidRDefault="00062422" w:rsidP="008F12FE">
            <w:pPr>
              <w:snapToGrid w:val="0"/>
              <w:ind w:left="907" w:hanging="480"/>
              <w:jc w:val="both"/>
            </w:pPr>
            <w:r w:rsidRPr="000A63F0">
              <w:rPr>
                <w:rFonts w:ascii="標楷體" w:eastAsia="標楷體" w:hAnsi="標楷體"/>
              </w:rPr>
              <w:t>(一)</w:t>
            </w:r>
            <w:r w:rsidRPr="000A63F0">
              <w:rPr>
                <w:rFonts w:ascii="標楷體" w:eastAsia="標楷體" w:hAnsi="標楷體" w:hint="eastAsia"/>
              </w:rPr>
              <w:t>依第三點第一項第一款規定</w:t>
            </w:r>
            <w:r w:rsidRPr="000A63F0">
              <w:rPr>
                <w:rFonts w:eastAsia="標楷體"/>
                <w:bCs/>
                <w:szCs w:val="28"/>
              </w:rPr>
              <w:t>辦理時，</w:t>
            </w:r>
            <w:r w:rsidRPr="000A63F0">
              <w:rPr>
                <w:rFonts w:ascii="標楷體" w:eastAsia="標楷體" w:hAnsi="標楷體"/>
              </w:rPr>
              <w:t>依</w:t>
            </w:r>
            <w:r w:rsidRPr="000A63F0">
              <w:rPr>
                <w:rFonts w:ascii="標楷體" w:eastAsia="標楷體" w:hAnsi="標楷體"/>
                <w:szCs w:val="32"/>
              </w:rPr>
              <w:t>「法碼校驗執行作業要點」辦理，檢定用法碼其器差應全數符合附表三之規定</w:t>
            </w:r>
            <w:r w:rsidRPr="000A63F0">
              <w:rPr>
                <w:rFonts w:ascii="標楷體" w:eastAsia="標楷體" w:hAnsi="標楷體"/>
              </w:rPr>
              <w:t>。</w:t>
            </w:r>
          </w:p>
          <w:p w:rsidR="00062422" w:rsidRPr="000A63F0" w:rsidRDefault="00062422" w:rsidP="008F12FE">
            <w:pPr>
              <w:snapToGrid w:val="0"/>
              <w:ind w:left="907" w:hanging="480"/>
              <w:jc w:val="both"/>
            </w:pPr>
            <w:r w:rsidRPr="000A63F0">
              <w:rPr>
                <w:rFonts w:ascii="標楷體" w:eastAsia="標楷體" w:hAnsi="標楷體"/>
              </w:rPr>
              <w:t>(二)</w:t>
            </w:r>
            <w:r w:rsidRPr="000A63F0">
              <w:rPr>
                <w:rFonts w:ascii="標楷體" w:eastAsia="標楷體" w:hAnsi="標楷體" w:hint="eastAsia"/>
              </w:rPr>
              <w:t>依第三點第一項第二款規定</w:t>
            </w:r>
            <w:r w:rsidRPr="000A63F0">
              <w:rPr>
                <w:rFonts w:eastAsia="標楷體"/>
                <w:bCs/>
                <w:szCs w:val="28"/>
              </w:rPr>
              <w:t>辦理</w:t>
            </w:r>
            <w:r w:rsidRPr="000A63F0">
              <w:rPr>
                <w:rFonts w:ascii="標楷體" w:eastAsia="標楷體" w:hAnsi="標楷體"/>
              </w:rPr>
              <w:t>赴廠評估時，請申請人依導引程序或流程進行實作，抽測受評估法碼數量之四分之一以上，其器差應全數符合檢定用法碼等級最大允許誤差表(附表三)之規定，</w:t>
            </w:r>
            <w:r w:rsidR="00DE1982" w:rsidRPr="000A63F0">
              <w:rPr>
                <w:rFonts w:ascii="標楷體" w:eastAsia="標楷體" w:hAnsi="標楷體" w:hint="eastAsia"/>
              </w:rPr>
              <w:t>並</w:t>
            </w:r>
            <w:r w:rsidRPr="000A63F0">
              <w:rPr>
                <w:rFonts w:ascii="標楷體" w:eastAsia="標楷體" w:hAnsi="標楷體"/>
              </w:rPr>
              <w:t>確認</w:t>
            </w:r>
            <w:r w:rsidR="00DE1982" w:rsidRPr="000A63F0">
              <w:rPr>
                <w:rFonts w:ascii="標楷體" w:eastAsia="標楷體" w:hAnsi="標楷體" w:hint="eastAsia"/>
              </w:rPr>
              <w:t>現場</w:t>
            </w:r>
            <w:r w:rsidRPr="000A63F0">
              <w:rPr>
                <w:rFonts w:ascii="標楷體" w:eastAsia="標楷體" w:hAnsi="標楷體"/>
              </w:rPr>
              <w:t>自行導引紀錄是否正確填寫。</w:t>
            </w:r>
          </w:p>
          <w:p w:rsidR="00062422" w:rsidRPr="000A63F0" w:rsidRDefault="00062422" w:rsidP="008F12FE">
            <w:pPr>
              <w:snapToGrid w:val="0"/>
              <w:ind w:left="907" w:hanging="480"/>
              <w:jc w:val="both"/>
            </w:pPr>
            <w:r w:rsidRPr="000A63F0">
              <w:rPr>
                <w:rFonts w:ascii="標楷體" w:eastAsia="標楷體" w:hAnsi="標楷體"/>
              </w:rPr>
              <w:t>(三)</w:t>
            </w:r>
            <w:r w:rsidRPr="000A63F0">
              <w:rPr>
                <w:rFonts w:ascii="標楷體" w:eastAsia="標楷體" w:hAnsi="標楷體" w:hint="eastAsia"/>
              </w:rPr>
              <w:t>依第三點第一項第三款規定</w:t>
            </w:r>
            <w:r w:rsidRPr="000A63F0">
              <w:rPr>
                <w:rFonts w:eastAsia="標楷體"/>
                <w:bCs/>
                <w:szCs w:val="28"/>
              </w:rPr>
              <w:t>辦理時</w:t>
            </w:r>
            <w:r w:rsidRPr="000A63F0">
              <w:rPr>
                <w:rFonts w:ascii="標楷體" w:eastAsia="標楷體" w:hAnsi="標楷體" w:hint="eastAsia"/>
              </w:rPr>
              <w:t>，檢視法碼校驗報告</w:t>
            </w:r>
            <w:r w:rsidR="00171F78" w:rsidRPr="000A63F0">
              <w:rPr>
                <w:rFonts w:ascii="標楷體" w:eastAsia="標楷體" w:hAnsi="標楷體"/>
              </w:rPr>
              <w:t>，抽測受評估法碼數量之四分之一以上</w:t>
            </w:r>
            <w:r w:rsidRPr="000A63F0">
              <w:rPr>
                <w:rFonts w:ascii="標楷體" w:eastAsia="標楷體" w:hAnsi="標楷體" w:hint="eastAsia"/>
              </w:rPr>
              <w:t>，其</w:t>
            </w:r>
            <w:r w:rsidRPr="000A63F0">
              <w:rPr>
                <w:rFonts w:ascii="標楷體" w:eastAsia="標楷體" w:hAnsi="標楷體"/>
              </w:rPr>
              <w:t>器差應全數符合檢定用法碼等級最大允許誤差表(附表三)之規定。</w:t>
            </w:r>
          </w:p>
          <w:p w:rsidR="00062422" w:rsidRPr="000A63F0" w:rsidRDefault="00062422" w:rsidP="008F12FE">
            <w:pPr>
              <w:snapToGrid w:val="0"/>
              <w:ind w:left="907" w:hanging="480"/>
              <w:jc w:val="both"/>
              <w:rPr>
                <w:rFonts w:ascii="標楷體" w:eastAsia="標楷體" w:hAnsi="標楷體"/>
              </w:rPr>
            </w:pPr>
            <w:r w:rsidRPr="000A63F0">
              <w:rPr>
                <w:rFonts w:ascii="標楷體" w:eastAsia="標楷體" w:hAnsi="標楷體"/>
              </w:rPr>
              <w:t>(四)</w:t>
            </w:r>
            <w:r w:rsidR="00DE1982" w:rsidRPr="000A63F0">
              <w:rPr>
                <w:rFonts w:ascii="標楷體" w:eastAsia="標楷體" w:hAnsi="標楷體" w:hint="eastAsia"/>
              </w:rPr>
              <w:t>待評估法碼</w:t>
            </w:r>
            <w:r w:rsidR="00173EAD" w:rsidRPr="000A63F0">
              <w:rPr>
                <w:rFonts w:ascii="標楷體" w:eastAsia="標楷體" w:hAnsi="標楷體" w:hint="eastAsia"/>
              </w:rPr>
              <w:t>經評估符合後</w:t>
            </w:r>
            <w:r w:rsidRPr="000A63F0">
              <w:rPr>
                <w:rFonts w:ascii="標楷體" w:eastAsia="標楷體" w:hAnsi="標楷體"/>
                <w:szCs w:val="32"/>
              </w:rPr>
              <w:t>，於本體或外盒</w:t>
            </w:r>
            <w:r w:rsidR="00C37FB0" w:rsidRPr="000A63F0">
              <w:rPr>
                <w:rFonts w:ascii="標楷體" w:eastAsia="標楷體" w:hAnsi="標楷體" w:hint="eastAsia"/>
                <w:szCs w:val="32"/>
              </w:rPr>
              <w:t>附加通過評估</w:t>
            </w:r>
            <w:r w:rsidR="00173EAD" w:rsidRPr="000A63F0">
              <w:rPr>
                <w:rFonts w:ascii="標楷體" w:eastAsia="標楷體" w:hAnsi="標楷體" w:hint="eastAsia"/>
                <w:szCs w:val="32"/>
              </w:rPr>
              <w:t>標示</w:t>
            </w:r>
            <w:r w:rsidRPr="000A63F0">
              <w:rPr>
                <w:rFonts w:ascii="標楷體" w:eastAsia="標楷體" w:hAnsi="標楷體"/>
                <w:szCs w:val="32"/>
              </w:rPr>
              <w:t>並拍照留存</w:t>
            </w:r>
            <w:r w:rsidRPr="000A63F0">
              <w:rPr>
                <w:rFonts w:ascii="標楷體" w:eastAsia="標楷體" w:hAnsi="標楷體"/>
              </w:rPr>
              <w:t>。</w:t>
            </w:r>
          </w:p>
          <w:p w:rsidR="00062422" w:rsidRPr="000A63F0" w:rsidRDefault="00062422" w:rsidP="0095028E">
            <w:pPr>
              <w:snapToGrid w:val="0"/>
              <w:ind w:left="907" w:hanging="480"/>
              <w:jc w:val="both"/>
            </w:pPr>
            <w:r w:rsidRPr="000A63F0">
              <w:rPr>
                <w:rFonts w:ascii="標楷體" w:eastAsia="標楷體" w:hAnsi="標楷體"/>
              </w:rPr>
              <w:t>(五)發給評估結果通知書。</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062422" w:rsidRPr="000A63F0" w:rsidRDefault="00062422">
            <w:pPr>
              <w:ind w:left="480" w:hanging="480"/>
            </w:pPr>
            <w:r w:rsidRPr="000A63F0">
              <w:rPr>
                <w:rFonts w:eastAsia="標楷體"/>
              </w:rPr>
              <w:lastRenderedPageBreak/>
              <w:t>評估人員應辦理事項</w:t>
            </w:r>
            <w:r w:rsidRPr="000A63F0">
              <w:rPr>
                <w:rFonts w:eastAsia="標楷體"/>
                <w:szCs w:val="22"/>
              </w:rPr>
              <w:t>。</w:t>
            </w:r>
          </w:p>
          <w:p w:rsidR="00062422" w:rsidRPr="000A63F0" w:rsidRDefault="00062422">
            <w:pPr>
              <w:jc w:val="both"/>
              <w:rPr>
                <w:rFonts w:eastAsia="標楷體"/>
              </w:rPr>
            </w:pPr>
          </w:p>
        </w:tc>
      </w:tr>
      <w:tr w:rsidR="00C37FB0" w:rsidRPr="00296D8C">
        <w:trPr>
          <w:trHeight w:val="983"/>
        </w:trPr>
        <w:tc>
          <w:tcPr>
            <w:tcW w:w="4989" w:type="dxa"/>
            <w:tcBorders>
              <w:top w:val="single" w:sz="4" w:space="0" w:color="00000A"/>
              <w:left w:val="single" w:sz="4" w:space="0" w:color="00000A"/>
              <w:bottom w:val="single" w:sz="4" w:space="0" w:color="00000A"/>
              <w:right w:val="single" w:sz="4" w:space="0" w:color="00000A"/>
            </w:tcBorders>
            <w:shd w:val="clear" w:color="auto" w:fill="auto"/>
          </w:tcPr>
          <w:p w:rsidR="00C37FB0" w:rsidRPr="000A63F0" w:rsidRDefault="00C37FB0" w:rsidP="00C37FB0">
            <w:pPr>
              <w:ind w:left="425" w:hanging="425"/>
              <w:jc w:val="both"/>
              <w:rPr>
                <w:rFonts w:ascii="標楷體" w:eastAsia="標楷體" w:hAnsi="標楷體"/>
              </w:rPr>
            </w:pPr>
            <w:r w:rsidRPr="000A63F0">
              <w:rPr>
                <w:rFonts w:ascii="標楷體" w:eastAsia="標楷體" w:hAnsi="標楷體" w:hint="eastAsia"/>
              </w:rPr>
              <w:lastRenderedPageBreak/>
              <w:t>七</w:t>
            </w:r>
            <w:r w:rsidRPr="000A63F0">
              <w:rPr>
                <w:rFonts w:ascii="標楷體" w:eastAsia="標楷體" w:hAnsi="標楷體"/>
              </w:rPr>
              <w:t>、</w:t>
            </w:r>
            <w:r w:rsidRPr="000A63F0">
              <w:rPr>
                <w:rFonts w:ascii="標楷體" w:eastAsia="標楷體" w:hAnsi="標楷體"/>
                <w:szCs w:val="32"/>
              </w:rPr>
              <w:t>通過評估</w:t>
            </w:r>
            <w:r w:rsidRPr="000A63F0">
              <w:rPr>
                <w:rFonts w:ascii="標楷體" w:eastAsia="標楷體" w:hAnsi="標楷體" w:hint="eastAsia"/>
                <w:szCs w:val="32"/>
              </w:rPr>
              <w:t>之法碼，始得作為衡器檢定用標準器，其式樣如</w:t>
            </w:r>
            <w:r w:rsidRPr="000A63F0">
              <w:rPr>
                <w:rFonts w:ascii="標楷體" w:eastAsia="標楷體" w:hAnsi="標楷體"/>
              </w:rPr>
              <w:t>附表</w:t>
            </w:r>
            <w:r w:rsidRPr="000A63F0">
              <w:rPr>
                <w:rFonts w:ascii="標楷體" w:eastAsia="標楷體" w:hAnsi="標楷體" w:hint="eastAsia"/>
              </w:rPr>
              <w:t>四</w:t>
            </w:r>
            <w:r w:rsidRPr="000A63F0">
              <w:rPr>
                <w:rFonts w:ascii="標楷體" w:eastAsia="標楷體" w:hAnsi="標楷體" w:hint="eastAsia"/>
                <w:szCs w:val="32"/>
              </w:rPr>
              <w:t>，附加方式以黏貼或</w:t>
            </w:r>
            <w:r w:rsidRPr="000A63F0">
              <w:rPr>
                <w:rFonts w:ascii="標楷體" w:eastAsia="標楷體" w:hAnsi="標楷體"/>
                <w:szCs w:val="32"/>
              </w:rPr>
              <w:t>噴漆</w:t>
            </w:r>
            <w:r w:rsidRPr="000A63F0">
              <w:rPr>
                <w:rFonts w:ascii="標楷體" w:eastAsia="標楷體" w:hAnsi="標楷體" w:hint="eastAsia"/>
                <w:szCs w:val="32"/>
              </w:rPr>
              <w:t>方式為之。</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C37FB0" w:rsidRPr="000A63F0" w:rsidRDefault="00C37FB0">
            <w:pPr>
              <w:jc w:val="both"/>
              <w:rPr>
                <w:rFonts w:ascii="標楷體" w:eastAsia="標楷體" w:hAnsi="標楷體"/>
              </w:rPr>
            </w:pPr>
            <w:r w:rsidRPr="000A63F0">
              <w:rPr>
                <w:rFonts w:ascii="標楷體" w:eastAsia="標楷體" w:hAnsi="標楷體" w:hint="eastAsia"/>
              </w:rPr>
              <w:t>通過評估樣式規定</w:t>
            </w:r>
            <w:r w:rsidRPr="000A63F0">
              <w:rPr>
                <w:rFonts w:ascii="標楷體" w:eastAsia="標楷體" w:hAnsi="標楷體"/>
              </w:rPr>
              <w:t>。</w:t>
            </w:r>
          </w:p>
        </w:tc>
      </w:tr>
      <w:tr w:rsidR="00062422" w:rsidRPr="00296D8C">
        <w:trPr>
          <w:trHeight w:val="983"/>
        </w:trPr>
        <w:tc>
          <w:tcPr>
            <w:tcW w:w="4989" w:type="dxa"/>
            <w:tcBorders>
              <w:top w:val="single" w:sz="4" w:space="0" w:color="00000A"/>
              <w:left w:val="single" w:sz="4" w:space="0" w:color="00000A"/>
              <w:bottom w:val="single" w:sz="4" w:space="0" w:color="00000A"/>
              <w:right w:val="single" w:sz="4" w:space="0" w:color="00000A"/>
            </w:tcBorders>
            <w:shd w:val="clear" w:color="auto" w:fill="auto"/>
          </w:tcPr>
          <w:p w:rsidR="00062422" w:rsidRPr="000A63F0" w:rsidRDefault="00C37FB0" w:rsidP="008F12FE">
            <w:pPr>
              <w:ind w:left="425" w:hanging="425"/>
              <w:jc w:val="both"/>
            </w:pPr>
            <w:r w:rsidRPr="000A63F0">
              <w:rPr>
                <w:rFonts w:ascii="標楷體" w:eastAsia="標楷體" w:hAnsi="標楷體" w:hint="eastAsia"/>
              </w:rPr>
              <w:t>八</w:t>
            </w:r>
            <w:r w:rsidR="00062422" w:rsidRPr="000A63F0">
              <w:rPr>
                <w:rFonts w:ascii="標楷體" w:eastAsia="標楷體" w:hAnsi="標楷體"/>
              </w:rPr>
              <w:t>、通過評估</w:t>
            </w:r>
            <w:r w:rsidR="00062422" w:rsidRPr="000A63F0">
              <w:rPr>
                <w:rFonts w:eastAsia="標楷體"/>
                <w:bCs/>
                <w:szCs w:val="28"/>
              </w:rPr>
              <w:t>之</w:t>
            </w:r>
            <w:r w:rsidR="00062422" w:rsidRPr="000A63F0">
              <w:rPr>
                <w:rFonts w:ascii="標楷體" w:eastAsia="標楷體" w:hAnsi="標楷體"/>
              </w:rPr>
              <w:t>法碼</w:t>
            </w:r>
            <w:r w:rsidR="00062422" w:rsidRPr="000A63F0">
              <w:rPr>
                <w:rFonts w:eastAsia="標楷體"/>
                <w:bCs/>
                <w:szCs w:val="28"/>
              </w:rPr>
              <w:t>，</w:t>
            </w:r>
            <w:r w:rsidR="00062422" w:rsidRPr="000A63F0">
              <w:rPr>
                <w:rFonts w:ascii="標楷體" w:eastAsia="標楷體" w:hAnsi="標楷體"/>
              </w:rPr>
              <w:t>使用期限規定如下：</w:t>
            </w:r>
          </w:p>
          <w:p w:rsidR="00062422" w:rsidRPr="000A63F0" w:rsidRDefault="00062422" w:rsidP="008F12FE">
            <w:pPr>
              <w:pStyle w:val="ab"/>
              <w:numPr>
                <w:ilvl w:val="0"/>
                <w:numId w:val="2"/>
              </w:numPr>
              <w:snapToGrid w:val="0"/>
              <w:ind w:left="993" w:hanging="567"/>
              <w:jc w:val="both"/>
              <w:rPr>
                <w:rFonts w:ascii="標楷體" w:eastAsia="標楷體" w:hAnsi="標楷體"/>
              </w:rPr>
            </w:pPr>
            <w:r w:rsidRPr="000A63F0">
              <w:rPr>
                <w:rFonts w:ascii="標楷體" w:eastAsia="標楷體" w:hAnsi="標楷體"/>
              </w:rPr>
              <w:t>併法碼校驗申請評估者為</w:t>
            </w:r>
            <w:r w:rsidR="0082533F" w:rsidRPr="0082533F">
              <w:rPr>
                <w:rFonts w:ascii="標楷體" w:eastAsia="標楷體" w:hAnsi="標楷體" w:hint="eastAsia"/>
                <w:color w:val="FF0000"/>
              </w:rPr>
              <w:t>二</w:t>
            </w:r>
            <w:r w:rsidRPr="000A63F0">
              <w:rPr>
                <w:rFonts w:ascii="標楷體" w:eastAsia="標楷體" w:hAnsi="標楷體"/>
              </w:rPr>
              <w:t>年。</w:t>
            </w:r>
          </w:p>
          <w:p w:rsidR="00062422" w:rsidRPr="000A63F0" w:rsidRDefault="00062422" w:rsidP="008F12FE">
            <w:pPr>
              <w:pStyle w:val="ab"/>
              <w:numPr>
                <w:ilvl w:val="0"/>
                <w:numId w:val="2"/>
              </w:numPr>
              <w:snapToGrid w:val="0"/>
              <w:ind w:left="993" w:hanging="567"/>
              <w:jc w:val="both"/>
              <w:rPr>
                <w:rFonts w:ascii="標楷體" w:eastAsia="標楷體" w:hAnsi="標楷體"/>
              </w:rPr>
            </w:pPr>
            <w:r w:rsidRPr="000A63F0">
              <w:rPr>
                <w:rFonts w:ascii="標楷體" w:eastAsia="標楷體" w:hAnsi="標楷體"/>
              </w:rPr>
              <w:t>以標準法碼自行導引者為</w:t>
            </w:r>
            <w:r w:rsidRPr="000A63F0">
              <w:rPr>
                <w:rFonts w:ascii="標楷體" w:eastAsia="標楷體" w:hAnsi="標楷體" w:hint="eastAsia"/>
              </w:rPr>
              <w:t>一</w:t>
            </w:r>
            <w:r w:rsidRPr="000A63F0">
              <w:rPr>
                <w:rFonts w:ascii="標楷體" w:eastAsia="標楷體" w:hAnsi="標楷體"/>
              </w:rPr>
              <w:t>年。但期滿經全數自行導引確認符合性並做成紀錄者，</w:t>
            </w:r>
            <w:r w:rsidR="004D69F7" w:rsidRPr="000A63F0">
              <w:rPr>
                <w:rFonts w:ascii="標楷體" w:eastAsia="標楷體" w:hAnsi="標楷體"/>
              </w:rPr>
              <w:t>得</w:t>
            </w:r>
            <w:r w:rsidR="004D69F7" w:rsidRPr="000A63F0">
              <w:rPr>
                <w:rFonts w:ascii="標楷體" w:eastAsia="標楷體" w:hAnsi="標楷體" w:hint="eastAsia"/>
              </w:rPr>
              <w:t>檢附自行導引記錄向度量衡專責機關申請</w:t>
            </w:r>
            <w:r w:rsidRPr="000A63F0">
              <w:rPr>
                <w:rFonts w:ascii="標楷體" w:eastAsia="標楷體" w:hAnsi="標楷體"/>
              </w:rPr>
              <w:t>延長</w:t>
            </w:r>
            <w:r w:rsidRPr="000A63F0">
              <w:rPr>
                <w:rFonts w:ascii="標楷體" w:eastAsia="標楷體" w:hAnsi="標楷體" w:hint="eastAsia"/>
              </w:rPr>
              <w:t>一</w:t>
            </w:r>
            <w:r w:rsidRPr="000A63F0">
              <w:rPr>
                <w:rFonts w:ascii="標楷體" w:eastAsia="標楷體" w:hAnsi="標楷體"/>
              </w:rPr>
              <w:t>年。</w:t>
            </w:r>
          </w:p>
          <w:p w:rsidR="006A3FFA" w:rsidRPr="000A63F0" w:rsidRDefault="00062422" w:rsidP="00C37FB0">
            <w:pPr>
              <w:pStyle w:val="ab"/>
              <w:numPr>
                <w:ilvl w:val="0"/>
                <w:numId w:val="2"/>
              </w:numPr>
              <w:snapToGrid w:val="0"/>
              <w:ind w:left="993" w:hanging="567"/>
              <w:jc w:val="both"/>
              <w:rPr>
                <w:rFonts w:ascii="標楷體" w:eastAsia="標楷體" w:hAnsi="標楷體"/>
              </w:rPr>
            </w:pPr>
            <w:r w:rsidRPr="000A63F0">
              <w:rPr>
                <w:rFonts w:ascii="標楷體" w:eastAsia="標楷體" w:hAnsi="標楷體"/>
              </w:rPr>
              <w:t>以</w:t>
            </w:r>
            <w:r w:rsidR="00707159" w:rsidRPr="000A63F0">
              <w:rPr>
                <w:rFonts w:ascii="標楷體" w:eastAsia="標楷體" w:hAnsi="標楷體" w:hint="eastAsia"/>
              </w:rPr>
              <w:t>一年內</w:t>
            </w:r>
            <w:r w:rsidRPr="000A63F0">
              <w:rPr>
                <w:rFonts w:ascii="標楷體" w:eastAsia="標楷體" w:hAnsi="標楷體"/>
              </w:rPr>
              <w:t>校驗之法碼申請評估者</w:t>
            </w:r>
            <w:r w:rsidR="00C37FB0" w:rsidRPr="000A63F0">
              <w:rPr>
                <w:rFonts w:ascii="標楷體" w:eastAsia="標楷體" w:hAnsi="標楷體"/>
              </w:rPr>
              <w:t>，</w:t>
            </w:r>
            <w:r w:rsidR="00C37FB0" w:rsidRPr="000A63F0">
              <w:rPr>
                <w:rFonts w:ascii="標楷體" w:eastAsia="標楷體" w:hAnsi="標楷體" w:hint="eastAsia"/>
              </w:rPr>
              <w:t>以</w:t>
            </w:r>
            <w:r w:rsidRPr="000A63F0">
              <w:rPr>
                <w:rFonts w:ascii="標楷體" w:eastAsia="標楷體" w:hAnsi="標楷體"/>
              </w:rPr>
              <w:t>校驗報告生效日起算</w:t>
            </w:r>
            <w:r w:rsidR="0082533F" w:rsidRPr="0082533F">
              <w:rPr>
                <w:rFonts w:ascii="標楷體" w:eastAsia="標楷體" w:hAnsi="標楷體" w:hint="eastAsia"/>
                <w:color w:val="FF0000"/>
              </w:rPr>
              <w:t>二</w:t>
            </w:r>
            <w:r w:rsidRPr="000A63F0">
              <w:rPr>
                <w:rFonts w:ascii="標楷體" w:eastAsia="標楷體" w:hAnsi="標楷體"/>
              </w:rPr>
              <w:t>年。</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062422" w:rsidRPr="000A63F0" w:rsidRDefault="00062422">
            <w:pPr>
              <w:jc w:val="both"/>
            </w:pPr>
            <w:r w:rsidRPr="000A63F0">
              <w:rPr>
                <w:rFonts w:ascii="標楷體" w:eastAsia="標楷體" w:hAnsi="標楷體"/>
              </w:rPr>
              <w:t>自備</w:t>
            </w:r>
            <w:r w:rsidRPr="000A63F0">
              <w:rPr>
                <w:rFonts w:eastAsia="標楷體"/>
              </w:rPr>
              <w:t>法碼通過評估後之使用期限及相關規定。</w:t>
            </w:r>
          </w:p>
          <w:p w:rsidR="00062422" w:rsidRPr="000A63F0" w:rsidRDefault="00062422">
            <w:pPr>
              <w:jc w:val="both"/>
              <w:rPr>
                <w:rFonts w:eastAsia="標楷體"/>
              </w:rPr>
            </w:pPr>
          </w:p>
          <w:p w:rsidR="00062422" w:rsidRPr="000A63F0" w:rsidRDefault="00062422">
            <w:pPr>
              <w:jc w:val="both"/>
              <w:rPr>
                <w:rFonts w:eastAsia="標楷體"/>
              </w:rPr>
            </w:pPr>
          </w:p>
          <w:p w:rsidR="00062422" w:rsidRPr="000A63F0" w:rsidRDefault="00062422">
            <w:pPr>
              <w:jc w:val="both"/>
              <w:rPr>
                <w:rFonts w:eastAsia="標楷體"/>
              </w:rPr>
            </w:pPr>
          </w:p>
          <w:p w:rsidR="00062422" w:rsidRPr="000A63F0" w:rsidRDefault="00062422">
            <w:pPr>
              <w:jc w:val="both"/>
              <w:rPr>
                <w:rFonts w:eastAsia="標楷體"/>
              </w:rPr>
            </w:pPr>
          </w:p>
          <w:p w:rsidR="00062422" w:rsidRPr="000A63F0" w:rsidRDefault="00062422">
            <w:pPr>
              <w:jc w:val="both"/>
              <w:rPr>
                <w:rFonts w:eastAsia="標楷體"/>
              </w:rPr>
            </w:pPr>
          </w:p>
        </w:tc>
      </w:tr>
      <w:tr w:rsidR="00062422" w:rsidRPr="00296D8C">
        <w:trPr>
          <w:trHeight w:val="983"/>
        </w:trPr>
        <w:tc>
          <w:tcPr>
            <w:tcW w:w="4989" w:type="dxa"/>
            <w:tcBorders>
              <w:top w:val="single" w:sz="4" w:space="0" w:color="00000A"/>
              <w:left w:val="single" w:sz="4" w:space="0" w:color="00000A"/>
              <w:bottom w:val="single" w:sz="4" w:space="0" w:color="00000A"/>
              <w:right w:val="single" w:sz="4" w:space="0" w:color="00000A"/>
            </w:tcBorders>
            <w:shd w:val="clear" w:color="auto" w:fill="auto"/>
          </w:tcPr>
          <w:p w:rsidR="00062422" w:rsidRPr="000A63F0" w:rsidRDefault="00C37FB0" w:rsidP="008F12FE">
            <w:pPr>
              <w:ind w:left="425" w:hanging="425"/>
              <w:jc w:val="both"/>
              <w:rPr>
                <w:rFonts w:ascii="標楷體" w:eastAsia="標楷體" w:hAnsi="標楷體"/>
              </w:rPr>
            </w:pPr>
            <w:r w:rsidRPr="000A63F0">
              <w:rPr>
                <w:rFonts w:ascii="標楷體" w:eastAsia="標楷體" w:hAnsi="標楷體" w:hint="eastAsia"/>
              </w:rPr>
              <w:t>九</w:t>
            </w:r>
            <w:r w:rsidR="00062422" w:rsidRPr="000A63F0">
              <w:rPr>
                <w:rFonts w:ascii="標楷體" w:eastAsia="標楷體" w:hAnsi="標楷體"/>
              </w:rPr>
              <w:t>、通過評估之法碼，業者應妥善保存並注意存放環境，避免積汙鏽蝕，於搬運、使用時避免碰撞導致變形等影響法碼符合性之情事，並應定期執行保養做成紀錄。</w:t>
            </w:r>
          </w:p>
          <w:p w:rsidR="00634E8B" w:rsidRPr="000A63F0" w:rsidRDefault="001042DC" w:rsidP="00634E8B">
            <w:pPr>
              <w:pStyle w:val="ab"/>
              <w:snapToGrid w:val="0"/>
              <w:ind w:left="426" w:firstLineChars="200" w:firstLine="480"/>
              <w:jc w:val="both"/>
            </w:pPr>
            <w:r w:rsidRPr="000A63F0">
              <w:rPr>
                <w:rFonts w:ascii="標楷體" w:eastAsia="標楷體" w:hAnsi="標楷體" w:hint="eastAsia"/>
              </w:rPr>
              <w:t>如有</w:t>
            </w:r>
            <w:r w:rsidR="00634E8B" w:rsidRPr="000A63F0">
              <w:rPr>
                <w:rFonts w:ascii="標楷體" w:eastAsia="標楷體" w:hAnsi="標楷體"/>
              </w:rPr>
              <w:t>影響其符合性之情形者，應先行</w:t>
            </w:r>
            <w:r w:rsidR="00634E8B" w:rsidRPr="000A63F0">
              <w:rPr>
                <w:rFonts w:eastAsia="標楷體"/>
              </w:rPr>
              <w:t>維護或保養後，</w:t>
            </w:r>
            <w:r w:rsidR="00634E8B" w:rsidRPr="000A63F0">
              <w:rPr>
                <w:rFonts w:ascii="標楷體" w:eastAsia="標楷體" w:hAnsi="標楷體"/>
              </w:rPr>
              <w:t>重新併</w:t>
            </w:r>
            <w:r w:rsidR="00634E8B" w:rsidRPr="000A63F0">
              <w:rPr>
                <w:rFonts w:eastAsia="標楷體"/>
                <w:bCs/>
                <w:szCs w:val="28"/>
              </w:rPr>
              <w:t>法碼校驗</w:t>
            </w:r>
            <w:r w:rsidR="00634E8B" w:rsidRPr="000A63F0">
              <w:rPr>
                <w:rFonts w:ascii="標楷體" w:eastAsia="標楷體" w:hAnsi="標楷體"/>
              </w:rPr>
              <w:t>申請評估或以標準法碼自行導引確認符合性並做成紀錄。</w:t>
            </w:r>
          </w:p>
          <w:p w:rsidR="00634E8B" w:rsidRPr="000A63F0" w:rsidRDefault="00634E8B" w:rsidP="004D69F7">
            <w:pPr>
              <w:ind w:left="425" w:hanging="425"/>
              <w:jc w:val="both"/>
            </w:pPr>
            <w:r w:rsidRPr="000A63F0">
              <w:rPr>
                <w:rFonts w:ascii="標楷體" w:eastAsia="標楷體" w:hAnsi="標楷體"/>
              </w:rPr>
              <w:t xml:space="preserve">   </w:t>
            </w:r>
            <w:r w:rsidRPr="000A63F0">
              <w:rPr>
                <w:rFonts w:ascii="標楷體" w:eastAsia="標楷體" w:hAnsi="標楷體" w:hint="eastAsia"/>
              </w:rPr>
              <w:t xml:space="preserve">    </w:t>
            </w:r>
            <w:r w:rsidRPr="000A63F0">
              <w:rPr>
                <w:rFonts w:ascii="標楷體" w:eastAsia="標楷體" w:hAnsi="標楷體"/>
              </w:rPr>
              <w:t>以標準法碼自行導引</w:t>
            </w:r>
            <w:r w:rsidR="0095028E" w:rsidRPr="000A63F0">
              <w:rPr>
                <w:rFonts w:ascii="標楷體" w:eastAsia="標楷體" w:hAnsi="標楷體" w:hint="eastAsia"/>
              </w:rPr>
              <w:t>至</w:t>
            </w:r>
            <w:r w:rsidRPr="000A63F0">
              <w:rPr>
                <w:rFonts w:ascii="標楷體" w:eastAsia="標楷體" w:hAnsi="標楷體"/>
              </w:rPr>
              <w:t>檢定用法碼</w:t>
            </w:r>
            <w:r w:rsidR="0095028E" w:rsidRPr="000A63F0">
              <w:rPr>
                <w:rFonts w:ascii="標楷體" w:eastAsia="標楷體" w:hAnsi="標楷體"/>
              </w:rPr>
              <w:t>，</w:t>
            </w:r>
            <w:r w:rsidR="0095028E" w:rsidRPr="000A63F0">
              <w:rPr>
                <w:rFonts w:ascii="標楷體" w:eastAsia="標楷體" w:hAnsi="標楷體" w:hint="eastAsia"/>
              </w:rPr>
              <w:t>經</w:t>
            </w:r>
            <w:r w:rsidR="00707159" w:rsidRPr="000A63F0">
              <w:rPr>
                <w:rFonts w:ascii="標楷體" w:eastAsia="標楷體" w:hAnsi="標楷體" w:hint="eastAsia"/>
              </w:rPr>
              <w:t>評估</w:t>
            </w:r>
            <w:r w:rsidR="0095028E" w:rsidRPr="000A63F0">
              <w:rPr>
                <w:rFonts w:ascii="標楷體" w:eastAsia="標楷體" w:hAnsi="標楷體" w:hint="eastAsia"/>
              </w:rPr>
              <w:t>通過者</w:t>
            </w:r>
            <w:r w:rsidRPr="000A63F0">
              <w:rPr>
                <w:rFonts w:ascii="標楷體" w:eastAsia="標楷體" w:hAnsi="標楷體"/>
              </w:rPr>
              <w:t>若因故替換</w:t>
            </w:r>
            <w:r w:rsidR="004D69F7" w:rsidRPr="000A63F0">
              <w:rPr>
                <w:rFonts w:ascii="標楷體" w:eastAsia="標楷體" w:hAnsi="標楷體"/>
              </w:rPr>
              <w:t>檢定用法碼，</w:t>
            </w:r>
            <w:r w:rsidR="004D69F7" w:rsidRPr="000A63F0">
              <w:rPr>
                <w:rFonts w:ascii="標楷體" w:eastAsia="標楷體" w:hAnsi="標楷體" w:hint="eastAsia"/>
              </w:rPr>
              <w:t>業者</w:t>
            </w:r>
            <w:r w:rsidRPr="000A63F0">
              <w:rPr>
                <w:rFonts w:ascii="標楷體" w:eastAsia="標楷體" w:hAnsi="標楷體"/>
              </w:rPr>
              <w:t>應</w:t>
            </w:r>
            <w:r w:rsidR="00707159" w:rsidRPr="000A63F0">
              <w:rPr>
                <w:rFonts w:ascii="標楷體" w:eastAsia="標楷體" w:hAnsi="標楷體" w:hint="eastAsia"/>
              </w:rPr>
              <w:t>備妥相關導引紀錄文件</w:t>
            </w:r>
            <w:r w:rsidRPr="000A63F0">
              <w:rPr>
                <w:rFonts w:ascii="標楷體" w:eastAsia="標楷體" w:hAnsi="標楷體"/>
              </w:rPr>
              <w:t>向度量衡專責機關</w:t>
            </w:r>
            <w:r w:rsidR="00707159" w:rsidRPr="000A63F0">
              <w:rPr>
                <w:rFonts w:ascii="標楷體" w:eastAsia="標楷體" w:hAnsi="標楷體" w:hint="eastAsia"/>
              </w:rPr>
              <w:t>申請</w:t>
            </w:r>
            <w:r w:rsidR="003662E0" w:rsidRPr="000A63F0">
              <w:rPr>
                <w:rFonts w:ascii="標楷體" w:eastAsia="標楷體" w:hAnsi="標楷體" w:hint="eastAsia"/>
              </w:rPr>
              <w:t>附加</w:t>
            </w:r>
            <w:r w:rsidR="00707159" w:rsidRPr="000A63F0">
              <w:rPr>
                <w:rFonts w:ascii="標楷體" w:eastAsia="標楷體" w:hAnsi="標楷體" w:hint="eastAsia"/>
              </w:rPr>
              <w:t>通過評估標示</w:t>
            </w:r>
            <w:r w:rsidRPr="000A63F0">
              <w:rPr>
                <w:rFonts w:ascii="標楷體" w:eastAsia="標楷體" w:hAnsi="標楷體"/>
              </w:rPr>
              <w:t>。</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062422" w:rsidRPr="000A63F0" w:rsidRDefault="00070DD3">
            <w:pPr>
              <w:jc w:val="both"/>
              <w:rPr>
                <w:rFonts w:ascii="標楷體" w:eastAsia="標楷體" w:hAnsi="標楷體"/>
              </w:rPr>
            </w:pPr>
            <w:r w:rsidRPr="000A63F0">
              <w:rPr>
                <w:rFonts w:ascii="標楷體" w:eastAsia="標楷體" w:hAnsi="標楷體"/>
              </w:rPr>
              <w:t>通過評估之自備法碼，業者</w:t>
            </w:r>
            <w:r w:rsidRPr="000A63F0">
              <w:rPr>
                <w:rFonts w:ascii="標楷體" w:eastAsia="標楷體" w:hAnsi="標楷體" w:hint="eastAsia"/>
              </w:rPr>
              <w:t>之保養、維護義務及因故替換法碼時之補評估方式。</w:t>
            </w:r>
          </w:p>
          <w:p w:rsidR="00062422" w:rsidRPr="000A63F0" w:rsidRDefault="00062422">
            <w:pPr>
              <w:jc w:val="both"/>
              <w:rPr>
                <w:rFonts w:ascii="標楷體" w:eastAsia="標楷體" w:hAnsi="標楷體"/>
              </w:rPr>
            </w:pPr>
          </w:p>
          <w:p w:rsidR="00062422" w:rsidRPr="000A63F0" w:rsidRDefault="00062422">
            <w:pPr>
              <w:jc w:val="both"/>
              <w:rPr>
                <w:rFonts w:eastAsia="標楷體"/>
              </w:rPr>
            </w:pPr>
          </w:p>
        </w:tc>
      </w:tr>
      <w:tr w:rsidR="00062422" w:rsidRPr="00296D8C">
        <w:trPr>
          <w:trHeight w:val="983"/>
        </w:trPr>
        <w:tc>
          <w:tcPr>
            <w:tcW w:w="4989" w:type="dxa"/>
            <w:tcBorders>
              <w:top w:val="single" w:sz="4" w:space="0" w:color="00000A"/>
              <w:left w:val="single" w:sz="4" w:space="0" w:color="00000A"/>
              <w:bottom w:val="single" w:sz="4" w:space="0" w:color="00000A"/>
              <w:right w:val="single" w:sz="4" w:space="0" w:color="00000A"/>
            </w:tcBorders>
            <w:shd w:val="clear" w:color="auto" w:fill="auto"/>
          </w:tcPr>
          <w:p w:rsidR="00062422" w:rsidRPr="000A63F0" w:rsidRDefault="00C37FB0" w:rsidP="008F12FE">
            <w:pPr>
              <w:ind w:left="425" w:hanging="425"/>
              <w:jc w:val="both"/>
            </w:pPr>
            <w:r w:rsidRPr="000A63F0">
              <w:rPr>
                <w:rFonts w:ascii="標楷體" w:eastAsia="標楷體" w:hAnsi="標楷體"/>
              </w:rPr>
              <w:lastRenderedPageBreak/>
              <w:t>十</w:t>
            </w:r>
            <w:r w:rsidR="00062422" w:rsidRPr="000A63F0">
              <w:rPr>
                <w:rFonts w:ascii="標楷體" w:eastAsia="標楷體" w:hAnsi="標楷體"/>
              </w:rPr>
              <w:t>、通過評估</w:t>
            </w:r>
            <w:r w:rsidRPr="000A63F0">
              <w:rPr>
                <w:rFonts w:ascii="標楷體" w:eastAsia="標楷體" w:hAnsi="標楷體" w:hint="eastAsia"/>
              </w:rPr>
              <w:t>之</w:t>
            </w:r>
            <w:r w:rsidR="00062422" w:rsidRPr="000A63F0">
              <w:rPr>
                <w:rFonts w:ascii="標楷體" w:eastAsia="標楷體" w:hAnsi="標楷體"/>
              </w:rPr>
              <w:t>法碼</w:t>
            </w:r>
            <w:r w:rsidR="00062422" w:rsidRPr="000A63F0">
              <w:rPr>
                <w:rFonts w:eastAsia="標楷體"/>
                <w:bCs/>
                <w:szCs w:val="28"/>
              </w:rPr>
              <w:t>，</w:t>
            </w:r>
            <w:r w:rsidR="00062422" w:rsidRPr="000A63F0">
              <w:rPr>
                <w:rFonts w:ascii="標楷體" w:eastAsia="標楷體" w:hAnsi="標楷體"/>
              </w:rPr>
              <w:t>度量衡專責機關得派員</w:t>
            </w:r>
            <w:r w:rsidR="00C65F36" w:rsidRPr="000A63F0">
              <w:rPr>
                <w:rFonts w:ascii="標楷體" w:eastAsia="標楷體" w:hAnsi="標楷體" w:hint="eastAsia"/>
              </w:rPr>
              <w:t>不定期</w:t>
            </w:r>
            <w:r w:rsidR="00062422" w:rsidRPr="000A63F0">
              <w:rPr>
                <w:rFonts w:ascii="標楷體" w:eastAsia="標楷體" w:hAnsi="標楷體"/>
              </w:rPr>
              <w:t>查核，業者不得規避、妨礙或拒絕。</w:t>
            </w:r>
          </w:p>
          <w:p w:rsidR="00062422" w:rsidRPr="000A63F0" w:rsidRDefault="00062422" w:rsidP="00BE69E3">
            <w:pPr>
              <w:pStyle w:val="ab"/>
              <w:snapToGrid w:val="0"/>
              <w:ind w:left="426"/>
              <w:jc w:val="both"/>
              <w:rPr>
                <w:rFonts w:ascii="標楷體" w:eastAsia="標楷體" w:hAnsi="標楷體"/>
              </w:rPr>
            </w:pPr>
            <w:r w:rsidRPr="000A63F0">
              <w:rPr>
                <w:rFonts w:ascii="標楷體" w:eastAsia="標楷體" w:hAnsi="標楷體" w:hint="eastAsia"/>
              </w:rPr>
              <w:t xml:space="preserve">    </w:t>
            </w:r>
            <w:r w:rsidRPr="000A63F0">
              <w:rPr>
                <w:rFonts w:ascii="標楷體" w:eastAsia="標楷體" w:hAnsi="標楷體"/>
              </w:rPr>
              <w:t>經前項查核</w:t>
            </w:r>
            <w:r w:rsidR="00C65F36" w:rsidRPr="000A63F0">
              <w:rPr>
                <w:rFonts w:ascii="標楷體" w:eastAsia="標楷體" w:hAnsi="標楷體" w:hint="eastAsia"/>
              </w:rPr>
              <w:t>結果如有</w:t>
            </w:r>
            <w:r w:rsidR="00BE69E3" w:rsidRPr="000A63F0">
              <w:rPr>
                <w:rFonts w:ascii="標楷體" w:eastAsia="標楷體" w:hAnsi="標楷體" w:hint="eastAsia"/>
              </w:rPr>
              <w:t>違反前</w:t>
            </w:r>
            <w:r w:rsidR="00C65F36" w:rsidRPr="000A63F0">
              <w:rPr>
                <w:rFonts w:ascii="標楷體" w:eastAsia="標楷體" w:hAnsi="標楷體" w:hint="eastAsia"/>
              </w:rPr>
              <w:t>點</w:t>
            </w:r>
            <w:r w:rsidR="00BE69E3" w:rsidRPr="000A63F0">
              <w:rPr>
                <w:rFonts w:ascii="標楷體" w:eastAsia="標楷體" w:hAnsi="標楷體" w:hint="eastAsia"/>
              </w:rPr>
              <w:t>第一項及第二項</w:t>
            </w:r>
            <w:r w:rsidR="00C65F36" w:rsidRPr="000A63F0">
              <w:rPr>
                <w:rFonts w:ascii="標楷體" w:eastAsia="標楷體" w:hAnsi="標楷體" w:hint="eastAsia"/>
              </w:rPr>
              <w:t>規定者</w:t>
            </w:r>
            <w:r w:rsidRPr="000A63F0">
              <w:rPr>
                <w:rFonts w:ascii="標楷體" w:eastAsia="標楷體" w:hAnsi="標楷體"/>
              </w:rPr>
              <w:t>，度量衡專責機關得請業者限期改正。</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070DD3" w:rsidRPr="000A63F0" w:rsidRDefault="00070DD3" w:rsidP="00070DD3">
            <w:pPr>
              <w:jc w:val="both"/>
              <w:rPr>
                <w:rFonts w:ascii="標楷體" w:eastAsia="標楷體" w:hAnsi="標楷體"/>
              </w:rPr>
            </w:pPr>
            <w:r w:rsidRPr="000A63F0">
              <w:rPr>
                <w:rFonts w:ascii="標楷體" w:eastAsia="標楷體" w:hAnsi="標楷體"/>
              </w:rPr>
              <w:t>度量衡專責機關得派員查核</w:t>
            </w:r>
            <w:r w:rsidRPr="000A63F0">
              <w:rPr>
                <w:rFonts w:ascii="標楷體" w:eastAsia="標楷體" w:hAnsi="標楷體" w:hint="eastAsia"/>
              </w:rPr>
              <w:t>及查核後得請業者限期改正</w:t>
            </w:r>
            <w:r w:rsidRPr="000A63F0">
              <w:rPr>
                <w:rFonts w:ascii="標楷體" w:eastAsia="標楷體" w:hAnsi="標楷體"/>
              </w:rPr>
              <w:t>之規定</w:t>
            </w:r>
          </w:p>
          <w:p w:rsidR="00062422" w:rsidRPr="000A63F0" w:rsidRDefault="00062422">
            <w:pPr>
              <w:jc w:val="both"/>
              <w:rPr>
                <w:rFonts w:ascii="標楷體" w:eastAsia="標楷體" w:hAnsi="標楷體"/>
              </w:rPr>
            </w:pPr>
          </w:p>
          <w:p w:rsidR="00062422" w:rsidRPr="000A63F0" w:rsidRDefault="00062422">
            <w:pPr>
              <w:jc w:val="both"/>
              <w:rPr>
                <w:rFonts w:ascii="標楷體" w:eastAsia="標楷體" w:hAnsi="標楷體"/>
              </w:rPr>
            </w:pPr>
          </w:p>
          <w:p w:rsidR="00062422" w:rsidRPr="000A63F0" w:rsidRDefault="00062422">
            <w:pPr>
              <w:jc w:val="both"/>
              <w:rPr>
                <w:rFonts w:eastAsia="標楷體"/>
              </w:rPr>
            </w:pPr>
          </w:p>
        </w:tc>
      </w:tr>
      <w:tr w:rsidR="00062422" w:rsidRPr="00296D8C">
        <w:trPr>
          <w:trHeight w:val="983"/>
        </w:trPr>
        <w:tc>
          <w:tcPr>
            <w:tcW w:w="4989" w:type="dxa"/>
            <w:tcBorders>
              <w:top w:val="single" w:sz="4" w:space="0" w:color="00000A"/>
              <w:left w:val="single" w:sz="4" w:space="0" w:color="00000A"/>
              <w:bottom w:val="single" w:sz="4" w:space="0" w:color="00000A"/>
              <w:right w:val="single" w:sz="4" w:space="0" w:color="00000A"/>
            </w:tcBorders>
            <w:shd w:val="clear" w:color="auto" w:fill="auto"/>
          </w:tcPr>
          <w:p w:rsidR="00062422" w:rsidRPr="000A63F0" w:rsidRDefault="00062422" w:rsidP="008F12FE">
            <w:pPr>
              <w:ind w:left="425" w:hanging="425"/>
              <w:jc w:val="both"/>
            </w:pPr>
            <w:r w:rsidRPr="000A63F0">
              <w:rPr>
                <w:rFonts w:ascii="標楷體" w:eastAsia="標楷體" w:hAnsi="標楷體"/>
              </w:rPr>
              <w:t>十</w:t>
            </w:r>
            <w:r w:rsidR="00C37FB0" w:rsidRPr="000A63F0">
              <w:rPr>
                <w:rFonts w:ascii="標楷體" w:eastAsia="標楷體" w:hAnsi="標楷體" w:hint="eastAsia"/>
              </w:rPr>
              <w:t>一</w:t>
            </w:r>
            <w:r w:rsidRPr="000A63F0">
              <w:rPr>
                <w:rFonts w:ascii="標楷體" w:eastAsia="標楷體" w:hAnsi="標楷體"/>
              </w:rPr>
              <w:t>、以詐偽方</w:t>
            </w:r>
            <w:r w:rsidR="00C65F36" w:rsidRPr="000A63F0">
              <w:rPr>
                <w:rFonts w:ascii="標楷體" w:eastAsia="標楷體" w:hAnsi="標楷體" w:hint="eastAsia"/>
              </w:rPr>
              <w:t>式</w:t>
            </w:r>
            <w:r w:rsidRPr="000A63F0">
              <w:rPr>
                <w:rFonts w:ascii="標楷體" w:eastAsia="標楷體" w:hAnsi="標楷體"/>
              </w:rPr>
              <w:t>通過評估</w:t>
            </w:r>
            <w:r w:rsidR="00C65F36" w:rsidRPr="000A63F0">
              <w:rPr>
                <w:rFonts w:ascii="標楷體" w:eastAsia="標楷體" w:hAnsi="標楷體" w:hint="eastAsia"/>
              </w:rPr>
              <w:t>之業者</w:t>
            </w:r>
            <w:r w:rsidRPr="000A63F0">
              <w:rPr>
                <w:rFonts w:ascii="標楷體" w:eastAsia="標楷體" w:hAnsi="標楷體"/>
              </w:rPr>
              <w:t>，度量衡專責機關應撤銷該</w:t>
            </w:r>
            <w:r w:rsidR="0095028E" w:rsidRPr="000A63F0">
              <w:rPr>
                <w:rFonts w:ascii="標楷體" w:eastAsia="標楷體" w:hAnsi="標楷體" w:hint="eastAsia"/>
              </w:rPr>
              <w:t>符合</w:t>
            </w:r>
            <w:r w:rsidRPr="000A63F0">
              <w:rPr>
                <w:rFonts w:ascii="標楷體" w:eastAsia="標楷體" w:hAnsi="標楷體"/>
              </w:rPr>
              <w:t>評估</w:t>
            </w:r>
            <w:r w:rsidR="009403DA" w:rsidRPr="000A63F0">
              <w:rPr>
                <w:rFonts w:ascii="標楷體" w:eastAsia="標楷體" w:hAnsi="標楷體" w:hint="eastAsia"/>
              </w:rPr>
              <w:t>資格</w:t>
            </w:r>
            <w:r w:rsidRPr="000A63F0">
              <w:rPr>
                <w:rFonts w:ascii="標楷體" w:eastAsia="標楷體" w:hAnsi="標楷體"/>
              </w:rPr>
              <w:t>，</w:t>
            </w:r>
            <w:r w:rsidR="00C65F36" w:rsidRPr="000A63F0">
              <w:rPr>
                <w:rFonts w:ascii="標楷體" w:eastAsia="標楷體" w:hAnsi="標楷體" w:hint="eastAsia"/>
              </w:rPr>
              <w:t>去除</w:t>
            </w:r>
            <w:r w:rsidR="00EA60FD" w:rsidRPr="000A63F0">
              <w:rPr>
                <w:rFonts w:ascii="標楷體" w:eastAsia="標楷體" w:hAnsi="標楷體" w:hint="eastAsia"/>
              </w:rPr>
              <w:t>其法碼</w:t>
            </w:r>
            <w:r w:rsidR="00C65F36" w:rsidRPr="000A63F0">
              <w:rPr>
                <w:rFonts w:ascii="標楷體" w:eastAsia="標楷體" w:hAnsi="標楷體" w:hint="eastAsia"/>
              </w:rPr>
              <w:t>通過評估標示</w:t>
            </w:r>
            <w:r w:rsidR="00C65F36" w:rsidRPr="000A63F0">
              <w:rPr>
                <w:rFonts w:ascii="標楷體" w:eastAsia="標楷體" w:hAnsi="標楷體"/>
              </w:rPr>
              <w:t>，</w:t>
            </w:r>
            <w:r w:rsidRPr="000A63F0">
              <w:rPr>
                <w:rFonts w:ascii="標楷體" w:eastAsia="標楷體" w:hAnsi="標楷體"/>
              </w:rPr>
              <w:t>並</w:t>
            </w:r>
            <w:r w:rsidRPr="000A63F0">
              <w:rPr>
                <w:rFonts w:ascii="標楷體" w:eastAsia="標楷體" w:hAnsi="標楷體" w:hint="eastAsia"/>
              </w:rPr>
              <w:t>請</w:t>
            </w:r>
            <w:r w:rsidR="00C65F36" w:rsidRPr="000A63F0">
              <w:rPr>
                <w:rFonts w:ascii="標楷體" w:eastAsia="標楷體" w:hAnsi="標楷體" w:hint="eastAsia"/>
              </w:rPr>
              <w:t>其</w:t>
            </w:r>
            <w:r w:rsidRPr="000A63F0">
              <w:rPr>
                <w:rFonts w:ascii="標楷體" w:eastAsia="標楷體" w:hAnsi="標楷體"/>
              </w:rPr>
              <w:t>限期繳回評估結果通知書。</w:t>
            </w:r>
          </w:p>
          <w:p w:rsidR="00062422" w:rsidRPr="000A63F0" w:rsidRDefault="00062422" w:rsidP="00F925E8">
            <w:pPr>
              <w:snapToGrid w:val="0"/>
              <w:ind w:left="426" w:hanging="566"/>
              <w:jc w:val="both"/>
            </w:pPr>
            <w:r w:rsidRPr="000A63F0">
              <w:rPr>
                <w:rFonts w:ascii="標楷體" w:eastAsia="標楷體" w:hAnsi="標楷體"/>
              </w:rPr>
              <w:t xml:space="preserve">    </w:t>
            </w:r>
            <w:r w:rsidRPr="000A63F0">
              <w:rPr>
                <w:rFonts w:ascii="標楷體" w:eastAsia="標楷體" w:hAnsi="標楷體" w:hint="eastAsia"/>
              </w:rPr>
              <w:t xml:space="preserve">    </w:t>
            </w:r>
            <w:r w:rsidR="0095028E" w:rsidRPr="000A63F0">
              <w:rPr>
                <w:rFonts w:ascii="標楷體" w:eastAsia="標楷體" w:hAnsi="標楷體" w:hint="eastAsia"/>
              </w:rPr>
              <w:t>前項</w:t>
            </w:r>
            <w:r w:rsidR="00C65F36" w:rsidRPr="000A63F0">
              <w:rPr>
                <w:rFonts w:ascii="標楷體" w:eastAsia="標楷體" w:hAnsi="標楷體" w:hint="eastAsia"/>
              </w:rPr>
              <w:t>經撤銷</w:t>
            </w:r>
            <w:r w:rsidR="009403DA" w:rsidRPr="000A63F0">
              <w:rPr>
                <w:rFonts w:ascii="標楷體" w:eastAsia="標楷體" w:hAnsi="標楷體" w:hint="eastAsia"/>
              </w:rPr>
              <w:t>資格</w:t>
            </w:r>
            <w:r w:rsidRPr="000A63F0">
              <w:rPr>
                <w:rFonts w:ascii="標楷體" w:eastAsia="標楷體" w:hAnsi="標楷體" w:hint="eastAsia"/>
              </w:rPr>
              <w:t>者</w:t>
            </w:r>
            <w:r w:rsidRPr="000A63F0">
              <w:rPr>
                <w:rFonts w:ascii="標楷體" w:eastAsia="標楷體" w:hAnsi="標楷體"/>
              </w:rPr>
              <w:t>，度量衡專責機關</w:t>
            </w:r>
            <w:r w:rsidRPr="000A63F0">
              <w:rPr>
                <w:rFonts w:ascii="標楷體" w:eastAsia="標楷體" w:hAnsi="標楷體" w:hint="eastAsia"/>
              </w:rPr>
              <w:t>於撤銷之日起三年內</w:t>
            </w:r>
            <w:r w:rsidRPr="000A63F0">
              <w:rPr>
                <w:rFonts w:ascii="標楷體" w:eastAsia="標楷體" w:hAnsi="標楷體"/>
              </w:rPr>
              <w:t>得不受理</w:t>
            </w:r>
            <w:r w:rsidR="00BE69E3" w:rsidRPr="000A63F0">
              <w:rPr>
                <w:rFonts w:ascii="標楷體" w:eastAsia="標楷體" w:hAnsi="標楷體" w:hint="eastAsia"/>
              </w:rPr>
              <w:t>其</w:t>
            </w:r>
            <w:r w:rsidRPr="000A63F0">
              <w:rPr>
                <w:rFonts w:ascii="標楷體" w:eastAsia="標楷體" w:hAnsi="標楷體"/>
              </w:rPr>
              <w:t>申請自備法碼評估。</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062422" w:rsidRPr="000A63F0" w:rsidRDefault="00062422">
            <w:pPr>
              <w:jc w:val="both"/>
              <w:rPr>
                <w:rFonts w:ascii="標楷體" w:eastAsia="標楷體" w:hAnsi="標楷體"/>
              </w:rPr>
            </w:pPr>
            <w:r w:rsidRPr="000A63F0">
              <w:rPr>
                <w:rFonts w:ascii="標楷體" w:eastAsia="標楷體" w:hAnsi="標楷體"/>
              </w:rPr>
              <w:t>以詐偽方法通過評估</w:t>
            </w:r>
            <w:r w:rsidRPr="000A63F0">
              <w:rPr>
                <w:rFonts w:ascii="標楷體" w:eastAsia="標楷體" w:hAnsi="標楷體" w:hint="eastAsia"/>
              </w:rPr>
              <w:t>之處理方式</w:t>
            </w:r>
          </w:p>
        </w:tc>
      </w:tr>
      <w:tr w:rsidR="00062422" w:rsidRPr="00296D8C">
        <w:trPr>
          <w:trHeight w:val="983"/>
        </w:trPr>
        <w:tc>
          <w:tcPr>
            <w:tcW w:w="4989" w:type="dxa"/>
            <w:tcBorders>
              <w:top w:val="single" w:sz="4" w:space="0" w:color="00000A"/>
              <w:left w:val="single" w:sz="4" w:space="0" w:color="00000A"/>
              <w:bottom w:val="single" w:sz="4" w:space="0" w:color="00000A"/>
              <w:right w:val="single" w:sz="4" w:space="0" w:color="00000A"/>
            </w:tcBorders>
            <w:shd w:val="clear" w:color="auto" w:fill="auto"/>
          </w:tcPr>
          <w:p w:rsidR="00062422" w:rsidRPr="000A63F0" w:rsidRDefault="00C37FB0" w:rsidP="008F12FE">
            <w:pPr>
              <w:ind w:left="425" w:hanging="425"/>
              <w:jc w:val="both"/>
            </w:pPr>
            <w:r w:rsidRPr="000A63F0">
              <w:rPr>
                <w:rFonts w:ascii="標楷體" w:eastAsia="標楷體" w:hAnsi="標楷體"/>
              </w:rPr>
              <w:t>十</w:t>
            </w:r>
            <w:r w:rsidRPr="000A63F0">
              <w:rPr>
                <w:rFonts w:ascii="標楷體" w:eastAsia="標楷體" w:hAnsi="標楷體" w:hint="eastAsia"/>
              </w:rPr>
              <w:t>二</w:t>
            </w:r>
            <w:r w:rsidR="00062422" w:rsidRPr="000A63F0">
              <w:rPr>
                <w:rFonts w:ascii="標楷體" w:eastAsia="標楷體" w:hAnsi="標楷體"/>
              </w:rPr>
              <w:t>、通過評估之法碼，有下列情形之一者，不得作為衡器檢定用標準器：</w:t>
            </w:r>
          </w:p>
          <w:p w:rsidR="00062422" w:rsidRPr="000A63F0" w:rsidRDefault="0063447E" w:rsidP="008F12FE">
            <w:pPr>
              <w:pStyle w:val="ab"/>
              <w:numPr>
                <w:ilvl w:val="0"/>
                <w:numId w:val="1"/>
              </w:numPr>
              <w:snapToGrid w:val="0"/>
              <w:jc w:val="both"/>
              <w:rPr>
                <w:rFonts w:ascii="標楷體" w:eastAsia="標楷體" w:hAnsi="標楷體"/>
              </w:rPr>
            </w:pPr>
            <w:r w:rsidRPr="000A63F0">
              <w:rPr>
                <w:rFonts w:ascii="標楷體" w:eastAsia="標楷體" w:hAnsi="標楷體" w:hint="eastAsia"/>
              </w:rPr>
              <w:t>未符合</w:t>
            </w:r>
            <w:r w:rsidR="0095028E" w:rsidRPr="000A63F0">
              <w:rPr>
                <w:rFonts w:ascii="標楷體" w:eastAsia="標楷體" w:hAnsi="標楷體" w:hint="eastAsia"/>
              </w:rPr>
              <w:t>第四點標示或通過評估</w:t>
            </w:r>
            <w:r w:rsidRPr="000A63F0">
              <w:rPr>
                <w:rFonts w:ascii="標楷體" w:eastAsia="標楷體" w:hAnsi="標楷體" w:hint="eastAsia"/>
              </w:rPr>
              <w:t>標示</w:t>
            </w:r>
            <w:r w:rsidR="00062422" w:rsidRPr="000A63F0">
              <w:rPr>
                <w:rFonts w:ascii="標楷體" w:eastAsia="標楷體" w:hAnsi="標楷體"/>
              </w:rPr>
              <w:t>無法辨識。</w:t>
            </w:r>
          </w:p>
          <w:p w:rsidR="00062422" w:rsidRPr="000A63F0" w:rsidRDefault="00062422" w:rsidP="008F12FE">
            <w:pPr>
              <w:pStyle w:val="ab"/>
              <w:numPr>
                <w:ilvl w:val="0"/>
                <w:numId w:val="1"/>
              </w:numPr>
              <w:snapToGrid w:val="0"/>
              <w:jc w:val="both"/>
            </w:pPr>
            <w:r w:rsidRPr="000A63F0">
              <w:rPr>
                <w:rFonts w:ascii="標楷體" w:eastAsia="標楷體" w:hAnsi="標楷體"/>
              </w:rPr>
              <w:t>於限期改正期間或經</w:t>
            </w:r>
            <w:r w:rsidR="0063447E" w:rsidRPr="000A63F0">
              <w:rPr>
                <w:rFonts w:ascii="標楷體" w:eastAsia="標楷體" w:hAnsi="標楷體" w:hint="eastAsia"/>
              </w:rPr>
              <w:t>通知限期改正，</w:t>
            </w:r>
            <w:r w:rsidRPr="000A63F0">
              <w:rPr>
                <w:rFonts w:ascii="標楷體" w:eastAsia="標楷體" w:hAnsi="標楷體"/>
              </w:rPr>
              <w:t>屆期未改正者。</w:t>
            </w:r>
          </w:p>
          <w:p w:rsidR="00062422" w:rsidRPr="000A63F0" w:rsidRDefault="00062422" w:rsidP="008F12FE">
            <w:pPr>
              <w:pStyle w:val="ab"/>
              <w:numPr>
                <w:ilvl w:val="0"/>
                <w:numId w:val="1"/>
              </w:numPr>
              <w:snapToGrid w:val="0"/>
              <w:jc w:val="both"/>
              <w:rPr>
                <w:rFonts w:ascii="標楷體" w:eastAsia="標楷體" w:hAnsi="標楷體"/>
              </w:rPr>
            </w:pPr>
            <w:r w:rsidRPr="000A63F0">
              <w:rPr>
                <w:rFonts w:ascii="標楷體" w:eastAsia="標楷體" w:hAnsi="標楷體"/>
              </w:rPr>
              <w:t>使用期限屆滿。</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062422" w:rsidRPr="000A63F0" w:rsidRDefault="00062422">
            <w:pPr>
              <w:jc w:val="both"/>
            </w:pPr>
            <w:r w:rsidRPr="000A63F0">
              <w:rPr>
                <w:rFonts w:ascii="標楷體" w:eastAsia="標楷體" w:hAnsi="標楷體"/>
              </w:rPr>
              <w:t>自備法碼不得為衡器檢定用標準器之情形。</w:t>
            </w:r>
          </w:p>
          <w:p w:rsidR="00062422" w:rsidRPr="000A63F0" w:rsidRDefault="00062422">
            <w:pPr>
              <w:jc w:val="both"/>
              <w:rPr>
                <w:rFonts w:ascii="標楷體" w:eastAsia="標楷體" w:hAnsi="標楷體"/>
              </w:rPr>
            </w:pPr>
          </w:p>
          <w:p w:rsidR="00062422" w:rsidRPr="000A63F0" w:rsidRDefault="00062422">
            <w:pPr>
              <w:jc w:val="both"/>
              <w:rPr>
                <w:rFonts w:eastAsia="標楷體"/>
              </w:rPr>
            </w:pPr>
          </w:p>
        </w:tc>
      </w:tr>
    </w:tbl>
    <w:p w:rsidR="00C027DA" w:rsidRPr="00296D8C" w:rsidRDefault="00C027DA"/>
    <w:p w:rsidR="00C91F0C" w:rsidRDefault="00287A80">
      <w:pPr>
        <w:widowControl/>
      </w:pPr>
      <w:r w:rsidRPr="00296D8C">
        <w:br w:type="page"/>
      </w:r>
      <w:r w:rsidR="00C91F0C">
        <w:br w:type="page"/>
      </w:r>
    </w:p>
    <w:p w:rsidR="00287A80" w:rsidRPr="00296D8C" w:rsidRDefault="00C34565" w:rsidP="004E002B">
      <w:pPr>
        <w:widowControl/>
        <w:rPr>
          <w:rFonts w:ascii="標楷體" w:eastAsia="標楷體" w:hAnsi="標楷體"/>
          <w:szCs w:val="32"/>
        </w:rPr>
      </w:pPr>
      <w:r>
        <w:rPr>
          <w:rFonts w:ascii="標楷體" w:eastAsia="標楷體" w:hAnsi="標楷體"/>
          <w:noProof/>
          <w:sz w:val="18"/>
          <w:szCs w:val="32"/>
        </w:rPr>
        <mc:AlternateContent>
          <mc:Choice Requires="wps">
            <w:drawing>
              <wp:anchor distT="0" distB="0" distL="114300" distR="114300" simplePos="0" relativeHeight="251667456" behindDoc="0" locked="0" layoutInCell="1" allowOverlap="1">
                <wp:simplePos x="0" y="0"/>
                <wp:positionH relativeFrom="column">
                  <wp:posOffset>298450</wp:posOffset>
                </wp:positionH>
                <wp:positionV relativeFrom="paragraph">
                  <wp:posOffset>217170</wp:posOffset>
                </wp:positionV>
                <wp:extent cx="1036320" cy="203200"/>
                <wp:effectExtent l="0" t="0" r="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D24" w:rsidRPr="0012144A" w:rsidRDefault="00307D24" w:rsidP="00287A80">
                            <w:pPr>
                              <w:adjustRightInd w:val="0"/>
                              <w:snapToGrid w:val="0"/>
                              <w:jc w:val="center"/>
                              <w:rPr>
                                <w:rFonts w:ascii="標楷體" w:eastAsia="標楷體" w:hAnsi="標楷體"/>
                                <w:sz w:val="16"/>
                              </w:rPr>
                            </w:pPr>
                            <w:r w:rsidRPr="00E109CF">
                              <w:rPr>
                                <w:rFonts w:ascii="標楷體" w:eastAsia="標楷體" w:hAnsi="標楷體" w:hint="eastAsia"/>
                                <w:color w:val="984806" w:themeColor="accent6" w:themeShade="80"/>
                                <w:sz w:val="16"/>
                              </w:rPr>
                              <w:t>衡器</w:t>
                            </w:r>
                            <w:r>
                              <w:rPr>
                                <w:rFonts w:ascii="標楷體" w:eastAsia="標楷體" w:hAnsi="標楷體" w:hint="eastAsia"/>
                                <w:color w:val="984806" w:themeColor="accent6" w:themeShade="80"/>
                                <w:sz w:val="16"/>
                              </w:rPr>
                              <w:t>/法碼</w:t>
                            </w:r>
                            <w:r w:rsidRPr="0012144A">
                              <w:rPr>
                                <w:rFonts w:ascii="標楷體" w:eastAsia="標楷體" w:hAnsi="標楷體" w:hint="eastAsia"/>
                                <w:sz w:val="16"/>
                              </w:rPr>
                              <w:t>等級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3.5pt;margin-top:17.1pt;width:81.6pt;height: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2AOuA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I4wE7aBEj2w06E6OaGazM/Q6BaWHHtTMCM9QZRep7u9l+U0jIVcNFVt2q5QcGkYr8C60P/2LrxOO&#10;tiCb4aOswAzdGemAxlp1NnWQDAToUKWnU2WsK6U1GVzH1xGISpBFARxd6XyaHn/3Spv3THbIHjKs&#10;oPIOne7vtbHe0PSoYo0JWfC2ddVvxbMHUJxewDZ8tTLrhSvmzyRI1ov1gngkitceCfLcuy1WxIuL&#10;cD7Lr/PVKg9/WbshSRteVUxYM0diheTPCneg+ESJE7W0bHll4axLWm03q1ahPQViF265nIPkrOY/&#10;d8MlAWJ5EVIYkeAuSrwiXsw9UpCZl8yDhReEyV0SByQhefE8pHsu2L+HhIYMJ7NoNpHp7PSL2AK3&#10;XsdG044bGB0t7zK8OCnR1FJwLSpXWkN5O50vUmHdP6cCyn0stCOs5ejEVjNuRtcZ8bEPNrJ6AgYr&#10;CQQDLsLYg0Mj1Q+MBhghGdbfd1QxjNoPArogCQmxM8ddyGxu+asuJZtLCRUlQGXYYDQdV2aaU7te&#10;8W0Dlqa+E/IWOqfmjtS2xSavDv0GY8LFdhhpdg5d3p3WefAufwMAAP//AwBQSwMEFAAGAAgAAAAh&#10;AAbZIjDdAAAACAEAAA8AAABkcnMvZG93bnJldi54bWxMj8FOwzAQRO9I/IO1SNyo3RAChGwqBOIK&#10;aqGVuLnJNomI11HsNuHvWU5wm9WsZt4Uq9n16kRj6DwjLBcGFHHl644bhI/3l6s7UCFarm3vmRC+&#10;KcCqPD8rbF77idd02sRGSQiH3CK0MQ651qFqydmw8AOxeAc/OhvlHBtdj3aScNfrxJhMO9uxNLR2&#10;oKeWqq/N0SFsXw+fu9S8Nc/uZpj8bDS7e414eTE/PoCKNMe/Z/jFF3QohWnvj1wH1SOktzIlIlyn&#10;CSjxk6URsUfIsgR0Wej/A8ofAAAA//8DAFBLAQItABQABgAIAAAAIQC2gziS/gAAAOEBAAATAAAA&#10;AAAAAAAAAAAAAAAAAABbQ29udGVudF9UeXBlc10ueG1sUEsBAi0AFAAGAAgAAAAhADj9If/WAAAA&#10;lAEAAAsAAAAAAAAAAAAAAAAALwEAAF9yZWxzLy5yZWxzUEsBAi0AFAAGAAgAAAAhAKV/YA64AgAA&#10;wAUAAA4AAAAAAAAAAAAAAAAALgIAAGRycy9lMm9Eb2MueG1sUEsBAi0AFAAGAAgAAAAhAAbZIjDd&#10;AAAACAEAAA8AAAAAAAAAAAAAAAAAEgUAAGRycy9kb3ducmV2LnhtbFBLBQYAAAAABAAEAPMAAAAc&#10;BgAAAAA=&#10;" filled="f" stroked="f">
                <v:textbox>
                  <w:txbxContent>
                    <w:p w:rsidR="00307D24" w:rsidRPr="0012144A" w:rsidRDefault="00307D24" w:rsidP="00287A80">
                      <w:pPr>
                        <w:adjustRightInd w:val="0"/>
                        <w:snapToGrid w:val="0"/>
                        <w:jc w:val="center"/>
                        <w:rPr>
                          <w:rFonts w:ascii="標楷體" w:eastAsia="標楷體" w:hAnsi="標楷體"/>
                          <w:sz w:val="16"/>
                        </w:rPr>
                      </w:pPr>
                      <w:r w:rsidRPr="00E109CF">
                        <w:rPr>
                          <w:rFonts w:ascii="標楷體" w:eastAsia="標楷體" w:hAnsi="標楷體" w:hint="eastAsia"/>
                          <w:color w:val="984806" w:themeColor="accent6" w:themeShade="80"/>
                          <w:sz w:val="16"/>
                        </w:rPr>
                        <w:t>衡器</w:t>
                      </w:r>
                      <w:r>
                        <w:rPr>
                          <w:rFonts w:ascii="標楷體" w:eastAsia="標楷體" w:hAnsi="標楷體" w:hint="eastAsia"/>
                          <w:color w:val="984806" w:themeColor="accent6" w:themeShade="80"/>
                          <w:sz w:val="16"/>
                        </w:rPr>
                        <w:t>/法碼</w:t>
                      </w:r>
                      <w:r w:rsidRPr="0012144A">
                        <w:rPr>
                          <w:rFonts w:ascii="標楷體" w:eastAsia="標楷體" w:hAnsi="標楷體" w:hint="eastAsia"/>
                          <w:sz w:val="16"/>
                        </w:rPr>
                        <w:t>等級</w:t>
                      </w:r>
                    </w:p>
                  </w:txbxContent>
                </v:textbox>
              </v:shape>
            </w:pict>
          </mc:Fallback>
        </mc:AlternateContent>
      </w:r>
      <w:r w:rsidR="00287A80" w:rsidRPr="00296D8C">
        <w:rPr>
          <w:rFonts w:ascii="標楷體" w:eastAsia="標楷體" w:hAnsi="標楷體" w:hint="eastAsia"/>
          <w:szCs w:val="32"/>
        </w:rPr>
        <w:t xml:space="preserve">導引用標準法碼最大允許誤差表(附表二)  </w:t>
      </w:r>
      <w:r w:rsidR="00287A80" w:rsidRPr="00296D8C">
        <w:rPr>
          <w:rFonts w:ascii="標楷體" w:eastAsia="標楷體" w:hAnsi="標楷體" w:hint="eastAsia"/>
          <w:szCs w:val="32"/>
        </w:rPr>
        <w:tab/>
      </w:r>
      <w:r w:rsidR="002771D4">
        <w:rPr>
          <w:rFonts w:ascii="標楷體" w:eastAsia="標楷體" w:hAnsi="標楷體" w:hint="eastAsia"/>
          <w:i/>
          <w:iCs/>
          <w:szCs w:val="32"/>
        </w:rPr>
        <w:t xml:space="preserve">                             </w:t>
      </w:r>
      <w:r w:rsidR="00287A80" w:rsidRPr="00296D8C">
        <w:rPr>
          <w:rFonts w:ascii="標楷體" w:eastAsia="標楷體" w:hAnsi="標楷體" w:hint="eastAsia"/>
          <w:szCs w:val="32"/>
        </w:rPr>
        <w:t>單位:</w:t>
      </w:r>
      <w:r w:rsidR="00287A80" w:rsidRPr="00296D8C">
        <w:rPr>
          <w:rFonts w:ascii="標楷體" w:eastAsia="標楷體" w:hAnsi="標楷體" w:hint="eastAsia"/>
          <w:b/>
          <w:bCs/>
          <w:szCs w:val="32"/>
        </w:rPr>
        <w:t>mg</w:t>
      </w:r>
    </w:p>
    <w:tbl>
      <w:tblPr>
        <w:tblStyle w:val="af1"/>
        <w:tblW w:w="0" w:type="auto"/>
        <w:tblLook w:val="04A0" w:firstRow="1" w:lastRow="0" w:firstColumn="1" w:lastColumn="0" w:noHBand="0" w:noVBand="1"/>
      </w:tblPr>
      <w:tblGrid>
        <w:gridCol w:w="1916"/>
        <w:gridCol w:w="2557"/>
        <w:gridCol w:w="2557"/>
        <w:gridCol w:w="2558"/>
      </w:tblGrid>
      <w:tr w:rsidR="00287A80" w:rsidRPr="00296D8C" w:rsidTr="00B22BA0">
        <w:tc>
          <w:tcPr>
            <w:tcW w:w="1919" w:type="dxa"/>
            <w:tcBorders>
              <w:tl2br w:val="single" w:sz="4" w:space="0" w:color="auto"/>
            </w:tcBorders>
          </w:tcPr>
          <w:p w:rsidR="00287A80" w:rsidRPr="00296D8C" w:rsidRDefault="00287A80" w:rsidP="00B22BA0">
            <w:pPr>
              <w:widowControl/>
              <w:autoSpaceDE w:val="0"/>
              <w:autoSpaceDN w:val="0"/>
              <w:adjustRightInd w:val="0"/>
              <w:snapToGrid w:val="0"/>
              <w:spacing w:line="480" w:lineRule="exact"/>
              <w:rPr>
                <w:rFonts w:ascii="標楷體" w:eastAsia="標楷體" w:hAnsi="標楷體"/>
                <w:szCs w:val="32"/>
              </w:rPr>
            </w:pPr>
            <w:r w:rsidRPr="00296D8C">
              <w:rPr>
                <w:rFonts w:ascii="標楷體" w:eastAsia="標楷體" w:hAnsi="標楷體" w:hint="eastAsia"/>
                <w:sz w:val="18"/>
                <w:szCs w:val="32"/>
              </w:rPr>
              <w:t>標稱值</w:t>
            </w:r>
          </w:p>
        </w:tc>
        <w:tc>
          <w:tcPr>
            <w:tcW w:w="2562" w:type="dxa"/>
          </w:tcPr>
          <w:p w:rsidR="00287A80" w:rsidRPr="00296D8C" w:rsidRDefault="000348DB" w:rsidP="00B22BA0">
            <w:pPr>
              <w:widowControl/>
              <w:autoSpaceDE w:val="0"/>
              <w:autoSpaceDN w:val="0"/>
              <w:adjustRightInd w:val="0"/>
              <w:snapToGrid w:val="0"/>
              <w:spacing w:line="480" w:lineRule="exact"/>
              <w:rPr>
                <w:rFonts w:ascii="標楷體" w:eastAsia="標楷體" w:hAnsi="標楷體"/>
                <w:szCs w:val="32"/>
              </w:rPr>
            </w:pPr>
            <w:r>
              <w:rPr>
                <w:rFonts w:ascii="標楷體" w:eastAsia="標楷體" w:hAnsi="標楷體"/>
                <w:noProof/>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9.45pt;margin-top:7.4pt;width:20.5pt;height:16pt;z-index:251664384;mso-position-horizontal-relative:text;mso-position-vertical-relative:text">
                  <v:imagedata r:id="rId9" o:title=""/>
                </v:shape>
                <o:OLEObject Type="Embed" ProgID="PBrush" ShapeID="_x0000_s1030" DrawAspect="Content" ObjectID="_1624440646" r:id="rId10"/>
              </w:pict>
            </w:r>
            <w:r w:rsidR="00287A80" w:rsidRPr="00296D8C">
              <w:rPr>
                <w:rFonts w:ascii="標楷體" w:eastAsia="標楷體" w:hAnsi="標楷體" w:hint="eastAsia"/>
                <w:szCs w:val="32"/>
              </w:rPr>
              <w:t xml:space="preserve">　　　　　　/F</w:t>
            </w:r>
            <w:r w:rsidR="00287A80" w:rsidRPr="002771D4">
              <w:rPr>
                <w:rFonts w:ascii="標楷體" w:eastAsia="標楷體" w:hAnsi="標楷體" w:hint="eastAsia"/>
                <w:szCs w:val="32"/>
                <w:vertAlign w:val="subscript"/>
              </w:rPr>
              <w:t>1</w:t>
            </w:r>
          </w:p>
        </w:tc>
        <w:tc>
          <w:tcPr>
            <w:tcW w:w="2562" w:type="dxa"/>
          </w:tcPr>
          <w:p w:rsidR="00287A80" w:rsidRPr="00296D8C" w:rsidRDefault="000348DB" w:rsidP="00B22BA0">
            <w:pPr>
              <w:widowControl/>
              <w:autoSpaceDE w:val="0"/>
              <w:autoSpaceDN w:val="0"/>
              <w:adjustRightInd w:val="0"/>
              <w:snapToGrid w:val="0"/>
              <w:spacing w:line="480" w:lineRule="exact"/>
              <w:rPr>
                <w:rFonts w:ascii="標楷體" w:eastAsia="標楷體" w:hAnsi="標楷體"/>
                <w:szCs w:val="32"/>
              </w:rPr>
            </w:pPr>
            <w:r>
              <w:rPr>
                <w:rFonts w:ascii="標楷體" w:eastAsia="標楷體" w:hAnsi="標楷體"/>
                <w:noProof/>
                <w:szCs w:val="32"/>
              </w:rPr>
              <w:pict>
                <v:shape id="_x0000_s1031" type="#_x0000_t75" style="position:absolute;margin-left:48.05pt;margin-top:5.9pt;width:22.5pt;height:17.5pt;z-index:251665408;mso-position-horizontal-relative:text;mso-position-vertical-relative:text">
                  <v:imagedata r:id="rId11" o:title=""/>
                </v:shape>
                <o:OLEObject Type="Embed" ProgID="PBrush" ShapeID="_x0000_s1031" DrawAspect="Content" ObjectID="_1624440647" r:id="rId12"/>
              </w:pict>
            </w:r>
            <w:r w:rsidR="00287A80" w:rsidRPr="00296D8C">
              <w:rPr>
                <w:rFonts w:ascii="標楷體" w:eastAsia="標楷體" w:hAnsi="標楷體" w:hint="eastAsia"/>
                <w:szCs w:val="32"/>
              </w:rPr>
              <w:t xml:space="preserve">            /M</w:t>
            </w:r>
            <w:r w:rsidR="00287A80" w:rsidRPr="002771D4">
              <w:rPr>
                <w:rFonts w:ascii="標楷體" w:eastAsia="標楷體" w:hAnsi="標楷體" w:hint="eastAsia"/>
                <w:szCs w:val="32"/>
                <w:vertAlign w:val="subscript"/>
              </w:rPr>
              <w:t>1</w:t>
            </w:r>
          </w:p>
        </w:tc>
        <w:tc>
          <w:tcPr>
            <w:tcW w:w="2563" w:type="dxa"/>
          </w:tcPr>
          <w:p w:rsidR="00287A80" w:rsidRPr="00296D8C" w:rsidRDefault="000348DB" w:rsidP="00B22BA0">
            <w:pPr>
              <w:widowControl/>
              <w:autoSpaceDE w:val="0"/>
              <w:autoSpaceDN w:val="0"/>
              <w:adjustRightInd w:val="0"/>
              <w:snapToGrid w:val="0"/>
              <w:spacing w:line="480" w:lineRule="exact"/>
              <w:rPr>
                <w:rFonts w:ascii="標楷體" w:eastAsia="標楷體" w:hAnsi="標楷體"/>
                <w:szCs w:val="32"/>
              </w:rPr>
            </w:pPr>
            <w:r>
              <w:rPr>
                <w:rFonts w:ascii="標楷體" w:eastAsia="標楷體" w:hAnsi="標楷體"/>
                <w:noProof/>
                <w:szCs w:val="32"/>
              </w:rPr>
              <w:pict>
                <v:shape id="_x0000_s1032" type="#_x0000_t75" style="position:absolute;margin-left:49.85pt;margin-top:7.4pt;width:22pt;height:16.5pt;z-index:251666432;mso-position-horizontal-relative:text;mso-position-vertical-relative:text">
                  <v:imagedata r:id="rId13" o:title=""/>
                </v:shape>
                <o:OLEObject Type="Embed" ProgID="PBrush" ShapeID="_x0000_s1032" DrawAspect="Content" ObjectID="_1624440648" r:id="rId14"/>
              </w:pict>
            </w:r>
            <w:r w:rsidR="00287A80" w:rsidRPr="00296D8C">
              <w:rPr>
                <w:rFonts w:ascii="標楷體" w:eastAsia="標楷體" w:hAnsi="標楷體" w:hint="eastAsia"/>
                <w:szCs w:val="32"/>
              </w:rPr>
              <w:t xml:space="preserve">            /M</w:t>
            </w:r>
            <w:r w:rsidR="00287A80" w:rsidRPr="002771D4">
              <w:rPr>
                <w:rFonts w:ascii="標楷體" w:eastAsia="標楷體" w:hAnsi="標楷體" w:hint="eastAsia"/>
                <w:szCs w:val="32"/>
                <w:vertAlign w:val="subscript"/>
              </w:rPr>
              <w:t>2</w:t>
            </w:r>
          </w:p>
        </w:tc>
      </w:tr>
      <w:tr w:rsidR="00287A80" w:rsidRPr="00296D8C" w:rsidTr="00B22BA0">
        <w:tc>
          <w:tcPr>
            <w:tcW w:w="1919"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1000 kg</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5000</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50000</w:t>
            </w:r>
          </w:p>
        </w:tc>
        <w:tc>
          <w:tcPr>
            <w:tcW w:w="2563"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160000</w:t>
            </w:r>
          </w:p>
        </w:tc>
      </w:tr>
      <w:tr w:rsidR="00287A80" w:rsidRPr="00296D8C" w:rsidTr="00B22BA0">
        <w:tc>
          <w:tcPr>
            <w:tcW w:w="1919"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500 kg</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2500</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25000</w:t>
            </w:r>
          </w:p>
        </w:tc>
        <w:tc>
          <w:tcPr>
            <w:tcW w:w="2563"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80000</w:t>
            </w:r>
          </w:p>
        </w:tc>
      </w:tr>
      <w:tr w:rsidR="00287A80" w:rsidRPr="00296D8C" w:rsidTr="00B22BA0">
        <w:tc>
          <w:tcPr>
            <w:tcW w:w="1919"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200 kg</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1000</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10000</w:t>
            </w:r>
          </w:p>
        </w:tc>
        <w:tc>
          <w:tcPr>
            <w:tcW w:w="2563"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30000</w:t>
            </w:r>
          </w:p>
        </w:tc>
      </w:tr>
      <w:tr w:rsidR="00287A80" w:rsidRPr="00296D8C" w:rsidTr="00B22BA0">
        <w:tc>
          <w:tcPr>
            <w:tcW w:w="1919"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100 kg</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500</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5000</w:t>
            </w:r>
          </w:p>
        </w:tc>
        <w:tc>
          <w:tcPr>
            <w:tcW w:w="2563"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16000</w:t>
            </w:r>
          </w:p>
        </w:tc>
      </w:tr>
      <w:tr w:rsidR="00287A80" w:rsidRPr="00296D8C" w:rsidTr="00B22BA0">
        <w:tc>
          <w:tcPr>
            <w:tcW w:w="1919"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 kg</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250</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2500</w:t>
            </w:r>
          </w:p>
        </w:tc>
        <w:tc>
          <w:tcPr>
            <w:tcW w:w="2563"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8000</w:t>
            </w:r>
          </w:p>
        </w:tc>
      </w:tr>
      <w:tr w:rsidR="00287A80" w:rsidRPr="00296D8C" w:rsidTr="00B22BA0">
        <w:tc>
          <w:tcPr>
            <w:tcW w:w="1919"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20 kg</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100</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1000</w:t>
            </w:r>
          </w:p>
        </w:tc>
        <w:tc>
          <w:tcPr>
            <w:tcW w:w="2563"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3000</w:t>
            </w:r>
          </w:p>
        </w:tc>
      </w:tr>
      <w:tr w:rsidR="00287A80" w:rsidRPr="00296D8C" w:rsidTr="00B22BA0">
        <w:tc>
          <w:tcPr>
            <w:tcW w:w="1919"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 kg</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500</w:t>
            </w:r>
          </w:p>
        </w:tc>
        <w:tc>
          <w:tcPr>
            <w:tcW w:w="2563"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1600</w:t>
            </w:r>
          </w:p>
        </w:tc>
      </w:tr>
      <w:tr w:rsidR="00287A80" w:rsidRPr="00296D8C" w:rsidTr="00B22BA0">
        <w:tc>
          <w:tcPr>
            <w:tcW w:w="1919"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 kg</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25</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250</w:t>
            </w:r>
          </w:p>
        </w:tc>
        <w:tc>
          <w:tcPr>
            <w:tcW w:w="2563"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800</w:t>
            </w:r>
          </w:p>
        </w:tc>
      </w:tr>
      <w:tr w:rsidR="00287A80" w:rsidRPr="00296D8C" w:rsidTr="00B22BA0">
        <w:tc>
          <w:tcPr>
            <w:tcW w:w="1919"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 kg</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100</w:t>
            </w:r>
          </w:p>
        </w:tc>
        <w:tc>
          <w:tcPr>
            <w:tcW w:w="2563"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300</w:t>
            </w:r>
          </w:p>
        </w:tc>
      </w:tr>
      <w:tr w:rsidR="00287A80" w:rsidRPr="00296D8C" w:rsidTr="00B22BA0">
        <w:tc>
          <w:tcPr>
            <w:tcW w:w="1919"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 kg</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w:t>
            </w:r>
          </w:p>
        </w:tc>
        <w:tc>
          <w:tcPr>
            <w:tcW w:w="2563"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160</w:t>
            </w:r>
          </w:p>
        </w:tc>
      </w:tr>
      <w:tr w:rsidR="00287A80" w:rsidRPr="00296D8C" w:rsidTr="00B22BA0">
        <w:tc>
          <w:tcPr>
            <w:tcW w:w="1919"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500g</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2.5</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25</w:t>
            </w:r>
          </w:p>
        </w:tc>
        <w:tc>
          <w:tcPr>
            <w:tcW w:w="2563"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80</w:t>
            </w:r>
          </w:p>
        </w:tc>
      </w:tr>
      <w:tr w:rsidR="00287A80" w:rsidRPr="00296D8C" w:rsidTr="00B22BA0">
        <w:tc>
          <w:tcPr>
            <w:tcW w:w="1919"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200g</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w:t>
            </w:r>
          </w:p>
        </w:tc>
        <w:tc>
          <w:tcPr>
            <w:tcW w:w="2563"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30</w:t>
            </w:r>
          </w:p>
        </w:tc>
      </w:tr>
      <w:tr w:rsidR="00287A80" w:rsidRPr="00296D8C" w:rsidTr="00B22BA0">
        <w:tc>
          <w:tcPr>
            <w:tcW w:w="1919"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100g</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0.5</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w:t>
            </w:r>
          </w:p>
        </w:tc>
        <w:tc>
          <w:tcPr>
            <w:tcW w:w="2563"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16</w:t>
            </w:r>
          </w:p>
        </w:tc>
      </w:tr>
      <w:tr w:rsidR="00287A80" w:rsidRPr="00296D8C" w:rsidTr="00B22BA0">
        <w:tc>
          <w:tcPr>
            <w:tcW w:w="1919"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50g</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0.3</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3.0</w:t>
            </w:r>
          </w:p>
        </w:tc>
        <w:tc>
          <w:tcPr>
            <w:tcW w:w="2563"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w:t>
            </w:r>
          </w:p>
        </w:tc>
      </w:tr>
      <w:tr w:rsidR="00287A80" w:rsidRPr="00296D8C" w:rsidTr="00B22BA0">
        <w:tc>
          <w:tcPr>
            <w:tcW w:w="1919"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20g</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0.25</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2.5</w:t>
            </w:r>
          </w:p>
        </w:tc>
        <w:tc>
          <w:tcPr>
            <w:tcW w:w="2563"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8.0</w:t>
            </w:r>
          </w:p>
        </w:tc>
      </w:tr>
      <w:tr w:rsidR="00287A80" w:rsidRPr="00296D8C" w:rsidTr="00B22BA0">
        <w:tc>
          <w:tcPr>
            <w:tcW w:w="1919"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10g</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0.20</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2.0</w:t>
            </w:r>
          </w:p>
        </w:tc>
        <w:tc>
          <w:tcPr>
            <w:tcW w:w="2563"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6.0</w:t>
            </w:r>
          </w:p>
        </w:tc>
      </w:tr>
      <w:tr w:rsidR="00287A80" w:rsidRPr="00296D8C" w:rsidTr="00B22BA0">
        <w:tc>
          <w:tcPr>
            <w:tcW w:w="1919"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5g</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0.16</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1.6</w:t>
            </w:r>
          </w:p>
        </w:tc>
        <w:tc>
          <w:tcPr>
            <w:tcW w:w="2563"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w:t>
            </w:r>
          </w:p>
        </w:tc>
      </w:tr>
      <w:tr w:rsidR="00287A80" w:rsidRPr="00296D8C" w:rsidTr="00B22BA0">
        <w:tc>
          <w:tcPr>
            <w:tcW w:w="1919"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2g</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0.12</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1.2</w:t>
            </w:r>
          </w:p>
        </w:tc>
        <w:tc>
          <w:tcPr>
            <w:tcW w:w="2563"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4.0</w:t>
            </w:r>
          </w:p>
        </w:tc>
      </w:tr>
      <w:tr w:rsidR="00287A80" w:rsidRPr="00296D8C" w:rsidTr="00B22BA0">
        <w:tc>
          <w:tcPr>
            <w:tcW w:w="1919"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1g</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0.10</w:t>
            </w:r>
          </w:p>
        </w:tc>
        <w:tc>
          <w:tcPr>
            <w:tcW w:w="2562"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w:t>
            </w:r>
          </w:p>
        </w:tc>
        <w:tc>
          <w:tcPr>
            <w:tcW w:w="2563"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3.0</w:t>
            </w:r>
          </w:p>
        </w:tc>
      </w:tr>
    </w:tbl>
    <w:p w:rsidR="00287A80" w:rsidRPr="00296D8C" w:rsidRDefault="00062B92" w:rsidP="00287A80">
      <w:pPr>
        <w:autoSpaceDE w:val="0"/>
        <w:autoSpaceDN w:val="0"/>
        <w:adjustRightInd w:val="0"/>
        <w:snapToGrid w:val="0"/>
        <w:spacing w:line="480" w:lineRule="exact"/>
        <w:rPr>
          <w:rFonts w:ascii="標楷體" w:eastAsia="標楷體" w:hAnsi="標楷體"/>
          <w:szCs w:val="32"/>
        </w:rPr>
      </w:pPr>
      <w:r>
        <w:rPr>
          <w:rFonts w:ascii="標楷體" w:eastAsia="標楷體" w:hAnsi="標楷體" w:hint="eastAsia"/>
          <w:szCs w:val="32"/>
        </w:rPr>
        <w:t>表中</w:t>
      </w:r>
      <w:r w:rsidRPr="00296D8C">
        <w:rPr>
          <w:rFonts w:ascii="標楷體" w:eastAsia="標楷體" w:hAnsi="標楷體" w:hint="eastAsia"/>
          <w:szCs w:val="32"/>
        </w:rPr>
        <w:t>允許誤差</w:t>
      </w:r>
      <w:r>
        <w:rPr>
          <w:rFonts w:ascii="標楷體" w:eastAsia="標楷體" w:hAnsi="標楷體" w:hint="eastAsia"/>
          <w:szCs w:val="32"/>
        </w:rPr>
        <w:t>係指正負誤差</w:t>
      </w:r>
    </w:p>
    <w:p w:rsidR="00C91F0C" w:rsidRDefault="00C91F0C">
      <w:pPr>
        <w:widowControl/>
        <w:rPr>
          <w:rFonts w:ascii="標楷體" w:eastAsia="標楷體" w:hAnsi="標楷體"/>
          <w:szCs w:val="32"/>
        </w:rPr>
      </w:pPr>
      <w:r>
        <w:rPr>
          <w:rFonts w:ascii="標楷體" w:eastAsia="標楷體" w:hAnsi="標楷體"/>
          <w:szCs w:val="32"/>
        </w:rPr>
        <w:br w:type="page"/>
      </w:r>
    </w:p>
    <w:p w:rsidR="00287A80" w:rsidRPr="00296D8C" w:rsidRDefault="00C34565" w:rsidP="00287A80">
      <w:pPr>
        <w:tabs>
          <w:tab w:val="right" w:pos="9356"/>
        </w:tabs>
        <w:autoSpaceDE w:val="0"/>
        <w:autoSpaceDN w:val="0"/>
        <w:adjustRightInd w:val="0"/>
        <w:snapToGrid w:val="0"/>
        <w:spacing w:line="480" w:lineRule="exact"/>
        <w:rPr>
          <w:rFonts w:ascii="標楷體" w:eastAsia="標楷體" w:hAnsi="標楷體"/>
          <w:szCs w:val="32"/>
        </w:rPr>
      </w:pPr>
      <w:r>
        <w:rPr>
          <w:rFonts w:ascii="標楷體" w:eastAsia="標楷體" w:hAnsi="標楷體"/>
          <w:noProof/>
          <w:sz w:val="18"/>
          <w:szCs w:val="32"/>
        </w:rPr>
        <mc:AlternateContent>
          <mc:Choice Requires="wps">
            <w:drawing>
              <wp:anchor distT="0" distB="0" distL="114300" distR="114300" simplePos="0" relativeHeight="251663360" behindDoc="0" locked="0" layoutInCell="1" allowOverlap="1">
                <wp:simplePos x="0" y="0"/>
                <wp:positionH relativeFrom="column">
                  <wp:posOffset>372110</wp:posOffset>
                </wp:positionH>
                <wp:positionV relativeFrom="paragraph">
                  <wp:posOffset>262890</wp:posOffset>
                </wp:positionV>
                <wp:extent cx="859790" cy="240030"/>
                <wp:effectExtent l="0" t="0" r="0"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D24" w:rsidRPr="0012144A" w:rsidRDefault="00307D24" w:rsidP="00287A80">
                            <w:pPr>
                              <w:adjustRightInd w:val="0"/>
                              <w:snapToGrid w:val="0"/>
                              <w:jc w:val="center"/>
                              <w:rPr>
                                <w:rFonts w:ascii="標楷體" w:eastAsia="標楷體" w:hAnsi="標楷體"/>
                                <w:sz w:val="16"/>
                              </w:rPr>
                            </w:pPr>
                            <w:r w:rsidRPr="0012144A">
                              <w:rPr>
                                <w:rFonts w:ascii="標楷體" w:eastAsia="標楷體" w:hAnsi="標楷體" w:hint="eastAsia"/>
                                <w:sz w:val="16"/>
                              </w:rPr>
                              <w:t>衡器</w:t>
                            </w:r>
                            <w:r>
                              <w:rPr>
                                <w:rFonts w:ascii="標楷體" w:eastAsia="標楷體" w:hAnsi="標楷體" w:hint="eastAsia"/>
                                <w:color w:val="984806" w:themeColor="accent6" w:themeShade="80"/>
                                <w:sz w:val="16"/>
                              </w:rPr>
                              <w:t>/法碼</w:t>
                            </w:r>
                            <w:r w:rsidRPr="0012144A">
                              <w:rPr>
                                <w:rFonts w:ascii="標楷體" w:eastAsia="標楷體" w:hAnsi="標楷體" w:hint="eastAsia"/>
                                <w:sz w:val="16"/>
                              </w:rPr>
                              <w:t>等級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3pt;margin-top:20.7pt;width:67.7pt;height: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ojtwIAAL8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h5GgHZTokY0G3ckRxTY7Q69TUHroQc2M8Gw1baS6v5flN42EXDVUbNmtUnJoGK3Au9D+9C++Tjja&#10;gmyGj7ICM3RnpAMaa9VZQEgGAnSo0tOpMtaVEh4XcTJPQFKCKCJB8M5Vzqfp8XOvtHnPZIfsIcMK&#10;Cu/A6f5eG+sMTY8q1paQBW9bV/xWPHsAxekFTMNXK7NOuFr+TIJkvVgviEei2dojQZ57t8WKeLMi&#10;nMf5u3y1ysNf1m5I0oZXFRPWzJFXIfmzuh0YPjHixCwtW15ZOOuSVtvNqlVoT4HXhVsu5SA5q/nP&#10;3XBJgFhehBRCPu+ixCtmi7lHChJ7yTxYeEGY3CWzgCQkL56HdM8F+/eQ0JDhJI7iiUtnp1/EFrj1&#10;OjaadtzA5Gh5B+w4KdHUMnAtKldaQ3k7nS9SYd0/pwLKfSy046ul6ERWM25G1xjzYxtsZPUEBFYS&#10;CAZchKkHh0aqHxgNMEEyrL/vqGIYtR8ENEESEmJHjruQeB7BRV1KNpcSKkqAyrDBaDquzDSmdr3i&#10;2wYsTW0n5C00Ts0dqW2HTV4d2g2mhIvtMNHsGLq8O63z3F3+BgAA//8DAFBLAwQUAAYACAAAACEA&#10;m80xkN0AAAAIAQAADwAAAGRycy9kb3ducmV2LnhtbEyPQU/CQBSE7yT8h80z8Qa7kIK09pUQjVeN&#10;KCTelu6jbey+bboLrf/e5aTHyUxmvsm3o23FlXrfOEZYzBUI4tKZhiuEz4+X2QaED5qNbh0Twg95&#10;2BbTSa4z4wZ+p+s+VCKWsM80Qh1Cl0npy5qs9nPXEUfv7HqrQ5R9JU2vh1huW7lUai2tbjgu1Lqj&#10;p5rK7/3FIhxez1/HRL1Vz3bVDW5Ukm0qEe/vxt0jiEBj+AvDDT+iQxGZTu7CxosWYbVZxyRCskhA&#10;3Pw0id9OCA/pEmSRy/8Hil8AAAD//wMAUEsBAi0AFAAGAAgAAAAhALaDOJL+AAAA4QEAABMAAAAA&#10;AAAAAAAAAAAAAAAAAFtDb250ZW50X1R5cGVzXS54bWxQSwECLQAUAAYACAAAACEAOP0h/9YAAACU&#10;AQAACwAAAAAAAAAAAAAAAAAvAQAAX3JlbHMvLnJlbHNQSwECLQAUAAYACAAAACEAkA3aI7cCAAC/&#10;BQAADgAAAAAAAAAAAAAAAAAuAgAAZHJzL2Uyb0RvYy54bWxQSwECLQAUAAYACAAAACEAm80xkN0A&#10;AAAIAQAADwAAAAAAAAAAAAAAAAARBQAAZHJzL2Rvd25yZXYueG1sUEsFBgAAAAAEAAQA8wAAABsG&#10;AAAAAA==&#10;" filled="f" stroked="f">
                <v:textbox>
                  <w:txbxContent>
                    <w:p w:rsidR="00307D24" w:rsidRPr="0012144A" w:rsidRDefault="00307D24" w:rsidP="00287A80">
                      <w:pPr>
                        <w:adjustRightInd w:val="0"/>
                        <w:snapToGrid w:val="0"/>
                        <w:jc w:val="center"/>
                        <w:rPr>
                          <w:rFonts w:ascii="標楷體" w:eastAsia="標楷體" w:hAnsi="標楷體"/>
                          <w:sz w:val="16"/>
                        </w:rPr>
                      </w:pPr>
                      <w:r w:rsidRPr="0012144A">
                        <w:rPr>
                          <w:rFonts w:ascii="標楷體" w:eastAsia="標楷體" w:hAnsi="標楷體" w:hint="eastAsia"/>
                          <w:sz w:val="16"/>
                        </w:rPr>
                        <w:t>衡器</w:t>
                      </w:r>
                      <w:r>
                        <w:rPr>
                          <w:rFonts w:ascii="標楷體" w:eastAsia="標楷體" w:hAnsi="標楷體" w:hint="eastAsia"/>
                          <w:color w:val="984806" w:themeColor="accent6" w:themeShade="80"/>
                          <w:sz w:val="16"/>
                        </w:rPr>
                        <w:t>/法碼</w:t>
                      </w:r>
                      <w:r w:rsidRPr="0012144A">
                        <w:rPr>
                          <w:rFonts w:ascii="標楷體" w:eastAsia="標楷體" w:hAnsi="標楷體" w:hint="eastAsia"/>
                          <w:sz w:val="16"/>
                        </w:rPr>
                        <w:t>等級</w:t>
                      </w:r>
                    </w:p>
                  </w:txbxContent>
                </v:textbox>
              </v:shape>
            </w:pict>
          </mc:Fallback>
        </mc:AlternateContent>
      </w:r>
      <w:r w:rsidR="00287A80" w:rsidRPr="00296D8C">
        <w:rPr>
          <w:rFonts w:ascii="標楷體" w:eastAsia="標楷體" w:hAnsi="標楷體" w:hint="eastAsia"/>
          <w:szCs w:val="32"/>
        </w:rPr>
        <w:t xml:space="preserve">檢定用法碼最大允許誤差表(附表三)                                    </w:t>
      </w:r>
      <w:r w:rsidR="002771D4">
        <w:rPr>
          <w:rFonts w:ascii="標楷體" w:eastAsia="標楷體" w:hAnsi="標楷體" w:hint="eastAsia"/>
          <w:szCs w:val="32"/>
        </w:rPr>
        <w:t xml:space="preserve">  </w:t>
      </w:r>
      <w:r w:rsidR="00287A80" w:rsidRPr="00296D8C">
        <w:rPr>
          <w:rFonts w:ascii="標楷體" w:eastAsia="標楷體" w:hAnsi="標楷體" w:hint="eastAsia"/>
          <w:szCs w:val="32"/>
        </w:rPr>
        <w:t>單位:</w:t>
      </w:r>
      <w:r w:rsidR="00287A80" w:rsidRPr="00296D8C">
        <w:rPr>
          <w:rFonts w:ascii="標楷體" w:eastAsia="標楷體" w:hAnsi="標楷體" w:hint="eastAsia"/>
          <w:b/>
          <w:bCs/>
          <w:szCs w:val="32"/>
        </w:rPr>
        <w:t>mg</w:t>
      </w:r>
    </w:p>
    <w:tbl>
      <w:tblPr>
        <w:tblStyle w:val="af1"/>
        <w:tblW w:w="0" w:type="auto"/>
        <w:tblLook w:val="04A0" w:firstRow="1" w:lastRow="0" w:firstColumn="1" w:lastColumn="0" w:noHBand="0" w:noVBand="1"/>
      </w:tblPr>
      <w:tblGrid>
        <w:gridCol w:w="1916"/>
        <w:gridCol w:w="2557"/>
        <w:gridCol w:w="2557"/>
        <w:gridCol w:w="2558"/>
      </w:tblGrid>
      <w:tr w:rsidR="00287A80" w:rsidRPr="00296D8C" w:rsidTr="00B22BA0">
        <w:tc>
          <w:tcPr>
            <w:tcW w:w="1916" w:type="dxa"/>
            <w:tcBorders>
              <w:tl2br w:val="single" w:sz="4" w:space="0" w:color="auto"/>
            </w:tcBorders>
          </w:tcPr>
          <w:p w:rsidR="00287A80" w:rsidRPr="00296D8C" w:rsidRDefault="00287A80" w:rsidP="00B22BA0">
            <w:pPr>
              <w:widowControl/>
              <w:autoSpaceDE w:val="0"/>
              <w:autoSpaceDN w:val="0"/>
              <w:adjustRightInd w:val="0"/>
              <w:snapToGrid w:val="0"/>
              <w:spacing w:line="480" w:lineRule="exact"/>
              <w:rPr>
                <w:rFonts w:ascii="標楷體" w:eastAsia="標楷體" w:hAnsi="標楷體"/>
                <w:szCs w:val="32"/>
              </w:rPr>
            </w:pPr>
            <w:r w:rsidRPr="00296D8C">
              <w:rPr>
                <w:rFonts w:ascii="標楷體" w:eastAsia="標楷體" w:hAnsi="標楷體" w:hint="eastAsia"/>
                <w:sz w:val="18"/>
                <w:szCs w:val="32"/>
              </w:rPr>
              <w:t>標稱值</w:t>
            </w:r>
          </w:p>
        </w:tc>
        <w:tc>
          <w:tcPr>
            <w:tcW w:w="2557" w:type="dxa"/>
          </w:tcPr>
          <w:p w:rsidR="00287A80" w:rsidRPr="00296D8C" w:rsidRDefault="000348DB" w:rsidP="00B22BA0">
            <w:pPr>
              <w:widowControl/>
              <w:autoSpaceDE w:val="0"/>
              <w:autoSpaceDN w:val="0"/>
              <w:adjustRightInd w:val="0"/>
              <w:snapToGrid w:val="0"/>
              <w:spacing w:line="480" w:lineRule="exact"/>
              <w:rPr>
                <w:rFonts w:ascii="標楷體" w:eastAsia="標楷體" w:hAnsi="標楷體"/>
                <w:szCs w:val="32"/>
              </w:rPr>
            </w:pPr>
            <w:r>
              <w:rPr>
                <w:rFonts w:ascii="標楷體" w:eastAsia="標楷體" w:hAnsi="標楷體"/>
                <w:noProof/>
                <w:szCs w:val="32"/>
              </w:rPr>
              <w:pict>
                <v:shape id="_x0000_s1026" type="#_x0000_t75" style="position:absolute;margin-left:49.45pt;margin-top:7.6pt;width:20.5pt;height:16pt;z-index:251660288;mso-position-horizontal-relative:text;mso-position-vertical-relative:text">
                  <v:imagedata r:id="rId9" o:title=""/>
                </v:shape>
                <o:OLEObject Type="Embed" ProgID="PBrush" ShapeID="_x0000_s1026" DrawAspect="Content" ObjectID="_1624440649" r:id="rId15"/>
              </w:pict>
            </w:r>
            <w:r w:rsidR="00287A80" w:rsidRPr="00296D8C">
              <w:rPr>
                <w:rFonts w:ascii="標楷體" w:eastAsia="標楷體" w:hAnsi="標楷體" w:hint="eastAsia"/>
                <w:szCs w:val="32"/>
              </w:rPr>
              <w:t xml:space="preserve">            /F</w:t>
            </w:r>
            <w:r w:rsidR="00287A80" w:rsidRPr="002771D4">
              <w:rPr>
                <w:rFonts w:ascii="標楷體" w:eastAsia="標楷體" w:hAnsi="標楷體" w:hint="eastAsia"/>
                <w:szCs w:val="32"/>
                <w:vertAlign w:val="subscript"/>
              </w:rPr>
              <w:t>2</w:t>
            </w:r>
          </w:p>
        </w:tc>
        <w:tc>
          <w:tcPr>
            <w:tcW w:w="2557" w:type="dxa"/>
          </w:tcPr>
          <w:p w:rsidR="00287A80" w:rsidRPr="00296D8C" w:rsidRDefault="000348DB" w:rsidP="00B22BA0">
            <w:pPr>
              <w:widowControl/>
              <w:autoSpaceDE w:val="0"/>
              <w:autoSpaceDN w:val="0"/>
              <w:adjustRightInd w:val="0"/>
              <w:snapToGrid w:val="0"/>
              <w:spacing w:line="480" w:lineRule="exact"/>
              <w:rPr>
                <w:rFonts w:ascii="標楷體" w:eastAsia="標楷體" w:hAnsi="標楷體"/>
                <w:szCs w:val="32"/>
              </w:rPr>
            </w:pPr>
            <w:r>
              <w:rPr>
                <w:rFonts w:ascii="標楷體" w:eastAsia="標楷體" w:hAnsi="標楷體"/>
                <w:noProof/>
                <w:szCs w:val="32"/>
              </w:rPr>
              <w:pict>
                <v:shape id="_x0000_s1027" type="#_x0000_t75" style="position:absolute;margin-left:50.05pt;margin-top:6.1pt;width:22.5pt;height:17.5pt;z-index:251661312;mso-position-horizontal-relative:text;mso-position-vertical-relative:text">
                  <v:imagedata r:id="rId11" o:title=""/>
                </v:shape>
                <o:OLEObject Type="Embed" ProgID="PBrush" ShapeID="_x0000_s1027" DrawAspect="Content" ObjectID="_1624440650" r:id="rId16"/>
              </w:pict>
            </w:r>
            <w:r w:rsidR="00287A80" w:rsidRPr="00296D8C">
              <w:rPr>
                <w:rFonts w:ascii="標楷體" w:eastAsia="標楷體" w:hAnsi="標楷體" w:hint="eastAsia"/>
                <w:szCs w:val="32"/>
              </w:rPr>
              <w:t xml:space="preserve">            /M</w:t>
            </w:r>
            <w:r w:rsidR="00287A80" w:rsidRPr="002771D4">
              <w:rPr>
                <w:rFonts w:ascii="標楷體" w:eastAsia="標楷體" w:hAnsi="標楷體" w:hint="eastAsia"/>
                <w:szCs w:val="32"/>
                <w:vertAlign w:val="subscript"/>
              </w:rPr>
              <w:t>2</w:t>
            </w:r>
          </w:p>
        </w:tc>
        <w:tc>
          <w:tcPr>
            <w:tcW w:w="2558" w:type="dxa"/>
          </w:tcPr>
          <w:p w:rsidR="00287A80" w:rsidRPr="00296D8C" w:rsidRDefault="000348DB" w:rsidP="00B22BA0">
            <w:pPr>
              <w:widowControl/>
              <w:autoSpaceDE w:val="0"/>
              <w:autoSpaceDN w:val="0"/>
              <w:adjustRightInd w:val="0"/>
              <w:snapToGrid w:val="0"/>
              <w:spacing w:line="480" w:lineRule="exact"/>
              <w:rPr>
                <w:rFonts w:ascii="標楷體" w:eastAsia="標楷體" w:hAnsi="標楷體"/>
                <w:szCs w:val="32"/>
              </w:rPr>
            </w:pPr>
            <w:r>
              <w:rPr>
                <w:rFonts w:ascii="標楷體" w:eastAsia="標楷體" w:hAnsi="標楷體"/>
                <w:noProof/>
                <w:szCs w:val="32"/>
              </w:rPr>
              <w:pict>
                <v:shape id="_x0000_s1028" type="#_x0000_t75" style="position:absolute;margin-left:49.85pt;margin-top:7.1pt;width:22pt;height:16.5pt;z-index:251662336;mso-position-horizontal-relative:text;mso-position-vertical-relative:text">
                  <v:imagedata r:id="rId13" o:title=""/>
                </v:shape>
                <o:OLEObject Type="Embed" ProgID="PBrush" ShapeID="_x0000_s1028" DrawAspect="Content" ObjectID="_1624440651" r:id="rId17"/>
              </w:pict>
            </w:r>
            <w:r w:rsidR="00287A80" w:rsidRPr="00296D8C">
              <w:rPr>
                <w:rFonts w:ascii="標楷體" w:eastAsia="標楷體" w:hAnsi="標楷體" w:hint="eastAsia"/>
                <w:szCs w:val="32"/>
              </w:rPr>
              <w:t xml:space="preserve">            /M</w:t>
            </w:r>
            <w:r w:rsidR="00287A80" w:rsidRPr="002771D4">
              <w:rPr>
                <w:rFonts w:ascii="標楷體" w:eastAsia="標楷體" w:hAnsi="標楷體" w:hint="eastAsia"/>
                <w:szCs w:val="32"/>
                <w:vertAlign w:val="subscript"/>
              </w:rPr>
              <w:t>3</w:t>
            </w:r>
          </w:p>
        </w:tc>
      </w:tr>
      <w:tr w:rsidR="00287A80" w:rsidRPr="00296D8C" w:rsidTr="00B22BA0">
        <w:tc>
          <w:tcPr>
            <w:tcW w:w="1916"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1000 kg</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16000</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160000</w:t>
            </w:r>
          </w:p>
        </w:tc>
        <w:tc>
          <w:tcPr>
            <w:tcW w:w="2558"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500000</w:t>
            </w:r>
          </w:p>
        </w:tc>
      </w:tr>
      <w:tr w:rsidR="00287A80" w:rsidRPr="00296D8C" w:rsidTr="00B22BA0">
        <w:tc>
          <w:tcPr>
            <w:tcW w:w="1916"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500 kg</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8000</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80000</w:t>
            </w:r>
          </w:p>
        </w:tc>
        <w:tc>
          <w:tcPr>
            <w:tcW w:w="2558"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250000</w:t>
            </w:r>
          </w:p>
        </w:tc>
      </w:tr>
      <w:tr w:rsidR="00287A80" w:rsidRPr="00296D8C" w:rsidTr="00B22BA0">
        <w:tc>
          <w:tcPr>
            <w:tcW w:w="1916"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200 kg</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3000</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30000</w:t>
            </w:r>
          </w:p>
        </w:tc>
        <w:tc>
          <w:tcPr>
            <w:tcW w:w="2558"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100000</w:t>
            </w:r>
          </w:p>
        </w:tc>
      </w:tr>
      <w:tr w:rsidR="00287A80" w:rsidRPr="00296D8C" w:rsidTr="00B22BA0">
        <w:tc>
          <w:tcPr>
            <w:tcW w:w="1916"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100 kg</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1600</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16000</w:t>
            </w:r>
          </w:p>
        </w:tc>
        <w:tc>
          <w:tcPr>
            <w:tcW w:w="2558"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50000</w:t>
            </w:r>
          </w:p>
        </w:tc>
      </w:tr>
      <w:tr w:rsidR="00287A80" w:rsidRPr="00296D8C" w:rsidTr="00B22BA0">
        <w:tc>
          <w:tcPr>
            <w:tcW w:w="1916"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 kg</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800</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8000</w:t>
            </w:r>
          </w:p>
        </w:tc>
        <w:tc>
          <w:tcPr>
            <w:tcW w:w="2558"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25000</w:t>
            </w:r>
          </w:p>
        </w:tc>
      </w:tr>
      <w:tr w:rsidR="00287A80" w:rsidRPr="00296D8C" w:rsidTr="00B22BA0">
        <w:tc>
          <w:tcPr>
            <w:tcW w:w="1916"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20 kg</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300</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3000</w:t>
            </w:r>
          </w:p>
        </w:tc>
        <w:tc>
          <w:tcPr>
            <w:tcW w:w="2558"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10000</w:t>
            </w:r>
          </w:p>
        </w:tc>
      </w:tr>
      <w:tr w:rsidR="00287A80" w:rsidRPr="00296D8C" w:rsidTr="00B22BA0">
        <w:tc>
          <w:tcPr>
            <w:tcW w:w="1916"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 kg</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160</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1600</w:t>
            </w:r>
          </w:p>
        </w:tc>
        <w:tc>
          <w:tcPr>
            <w:tcW w:w="2558"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5000</w:t>
            </w:r>
          </w:p>
        </w:tc>
      </w:tr>
      <w:tr w:rsidR="00287A80" w:rsidRPr="00296D8C" w:rsidTr="00B22BA0">
        <w:tc>
          <w:tcPr>
            <w:tcW w:w="1916"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 kg</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80</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800</w:t>
            </w:r>
          </w:p>
        </w:tc>
        <w:tc>
          <w:tcPr>
            <w:tcW w:w="2558"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2500</w:t>
            </w:r>
          </w:p>
        </w:tc>
      </w:tr>
      <w:tr w:rsidR="00287A80" w:rsidRPr="00296D8C" w:rsidTr="00B22BA0">
        <w:tc>
          <w:tcPr>
            <w:tcW w:w="1916"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 kg</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30</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300</w:t>
            </w:r>
          </w:p>
        </w:tc>
        <w:tc>
          <w:tcPr>
            <w:tcW w:w="2558"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1000</w:t>
            </w:r>
          </w:p>
        </w:tc>
      </w:tr>
      <w:tr w:rsidR="00287A80" w:rsidRPr="00296D8C" w:rsidTr="00B22BA0">
        <w:tc>
          <w:tcPr>
            <w:tcW w:w="1916"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 kg</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16</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160</w:t>
            </w:r>
          </w:p>
        </w:tc>
        <w:tc>
          <w:tcPr>
            <w:tcW w:w="2558"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500</w:t>
            </w:r>
          </w:p>
        </w:tc>
      </w:tr>
      <w:tr w:rsidR="00287A80" w:rsidRPr="00296D8C" w:rsidTr="00B22BA0">
        <w:tc>
          <w:tcPr>
            <w:tcW w:w="1916"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500g</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8.0</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80</w:t>
            </w:r>
          </w:p>
        </w:tc>
        <w:tc>
          <w:tcPr>
            <w:tcW w:w="2558"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250</w:t>
            </w:r>
          </w:p>
        </w:tc>
      </w:tr>
      <w:tr w:rsidR="00287A80" w:rsidRPr="00296D8C" w:rsidTr="00B22BA0">
        <w:tc>
          <w:tcPr>
            <w:tcW w:w="1916"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200g</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3.0</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30</w:t>
            </w:r>
          </w:p>
        </w:tc>
        <w:tc>
          <w:tcPr>
            <w:tcW w:w="2558"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100</w:t>
            </w:r>
          </w:p>
        </w:tc>
      </w:tr>
      <w:tr w:rsidR="00287A80" w:rsidRPr="00296D8C" w:rsidTr="00B22BA0">
        <w:tc>
          <w:tcPr>
            <w:tcW w:w="1916"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100g</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1.6</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16</w:t>
            </w:r>
          </w:p>
        </w:tc>
        <w:tc>
          <w:tcPr>
            <w:tcW w:w="2558"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w:t>
            </w:r>
          </w:p>
        </w:tc>
      </w:tr>
      <w:tr w:rsidR="00287A80" w:rsidRPr="00296D8C" w:rsidTr="00B22BA0">
        <w:tc>
          <w:tcPr>
            <w:tcW w:w="1916"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50g</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w:t>
            </w:r>
          </w:p>
        </w:tc>
        <w:tc>
          <w:tcPr>
            <w:tcW w:w="2558"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30</w:t>
            </w:r>
          </w:p>
        </w:tc>
      </w:tr>
      <w:tr w:rsidR="00287A80" w:rsidRPr="00296D8C" w:rsidTr="00B22BA0">
        <w:tc>
          <w:tcPr>
            <w:tcW w:w="1916"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20g</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0.8</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8.0</w:t>
            </w:r>
          </w:p>
        </w:tc>
        <w:tc>
          <w:tcPr>
            <w:tcW w:w="2558"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25</w:t>
            </w:r>
          </w:p>
        </w:tc>
      </w:tr>
      <w:tr w:rsidR="00287A80" w:rsidRPr="00296D8C" w:rsidTr="00B22BA0">
        <w:tc>
          <w:tcPr>
            <w:tcW w:w="1916"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10g</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0.6</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6.0</w:t>
            </w:r>
          </w:p>
        </w:tc>
        <w:tc>
          <w:tcPr>
            <w:tcW w:w="2558"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20</w:t>
            </w:r>
          </w:p>
        </w:tc>
      </w:tr>
      <w:tr w:rsidR="00287A80" w:rsidRPr="00296D8C" w:rsidTr="00B22BA0">
        <w:tc>
          <w:tcPr>
            <w:tcW w:w="1916"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5g</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0.5</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5.0</w:t>
            </w:r>
          </w:p>
        </w:tc>
        <w:tc>
          <w:tcPr>
            <w:tcW w:w="2558"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16</w:t>
            </w:r>
          </w:p>
        </w:tc>
      </w:tr>
      <w:tr w:rsidR="00287A80" w:rsidRPr="00296D8C" w:rsidTr="00B22BA0">
        <w:tc>
          <w:tcPr>
            <w:tcW w:w="1916"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2g</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0.4</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4.0</w:t>
            </w:r>
          </w:p>
        </w:tc>
        <w:tc>
          <w:tcPr>
            <w:tcW w:w="2558"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12</w:t>
            </w:r>
          </w:p>
        </w:tc>
      </w:tr>
      <w:tr w:rsidR="00287A80" w:rsidRPr="00296D8C" w:rsidTr="00B22BA0">
        <w:tc>
          <w:tcPr>
            <w:tcW w:w="1916"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1g</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0.3</w:t>
            </w:r>
          </w:p>
        </w:tc>
        <w:tc>
          <w:tcPr>
            <w:tcW w:w="2557"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3.0</w:t>
            </w:r>
          </w:p>
        </w:tc>
        <w:tc>
          <w:tcPr>
            <w:tcW w:w="2558" w:type="dxa"/>
          </w:tcPr>
          <w:p w:rsidR="00287A80" w:rsidRPr="00296D8C" w:rsidRDefault="00287A80" w:rsidP="00B22BA0">
            <w:pPr>
              <w:widowControl/>
              <w:autoSpaceDE w:val="0"/>
              <w:autoSpaceDN w:val="0"/>
              <w:adjustRightInd w:val="0"/>
              <w:snapToGrid w:val="0"/>
              <w:spacing w:line="480" w:lineRule="exact"/>
              <w:jc w:val="center"/>
              <w:rPr>
                <w:rFonts w:ascii="標楷體" w:eastAsia="標楷體" w:hAnsi="標楷體"/>
                <w:szCs w:val="32"/>
              </w:rPr>
            </w:pPr>
            <w:r w:rsidRPr="00296D8C">
              <w:rPr>
                <w:rFonts w:ascii="標楷體" w:eastAsia="標楷體" w:hAnsi="標楷體" w:hint="eastAsia"/>
                <w:szCs w:val="32"/>
              </w:rPr>
              <w:t>10</w:t>
            </w:r>
          </w:p>
        </w:tc>
      </w:tr>
    </w:tbl>
    <w:p w:rsidR="00062B92" w:rsidRPr="00296D8C" w:rsidRDefault="00062B92" w:rsidP="00062B92">
      <w:pPr>
        <w:autoSpaceDE w:val="0"/>
        <w:autoSpaceDN w:val="0"/>
        <w:adjustRightInd w:val="0"/>
        <w:snapToGrid w:val="0"/>
        <w:spacing w:line="480" w:lineRule="exact"/>
        <w:rPr>
          <w:rFonts w:ascii="標楷體" w:eastAsia="標楷體" w:hAnsi="標楷體"/>
          <w:szCs w:val="32"/>
        </w:rPr>
      </w:pPr>
      <w:r>
        <w:rPr>
          <w:rFonts w:ascii="標楷體" w:eastAsia="標楷體" w:hAnsi="標楷體" w:hint="eastAsia"/>
          <w:szCs w:val="32"/>
        </w:rPr>
        <w:t>表中</w:t>
      </w:r>
      <w:r w:rsidRPr="00296D8C">
        <w:rPr>
          <w:rFonts w:ascii="標楷體" w:eastAsia="標楷體" w:hAnsi="標楷體" w:hint="eastAsia"/>
          <w:szCs w:val="32"/>
        </w:rPr>
        <w:t>允許誤差</w:t>
      </w:r>
      <w:r>
        <w:rPr>
          <w:rFonts w:ascii="標楷體" w:eastAsia="標楷體" w:hAnsi="標楷體" w:hint="eastAsia"/>
          <w:szCs w:val="32"/>
        </w:rPr>
        <w:t>係指正負誤差</w:t>
      </w:r>
    </w:p>
    <w:p w:rsidR="00287A80" w:rsidRPr="00062B92" w:rsidRDefault="00287A80" w:rsidP="00287A80">
      <w:pPr>
        <w:widowControl/>
        <w:autoSpaceDE w:val="0"/>
        <w:autoSpaceDN w:val="0"/>
        <w:adjustRightInd w:val="0"/>
        <w:snapToGrid w:val="0"/>
        <w:spacing w:line="480" w:lineRule="exact"/>
      </w:pPr>
    </w:p>
    <w:p w:rsidR="00C027DA" w:rsidRPr="00296D8C" w:rsidRDefault="00C027DA">
      <w:pPr>
        <w:widowControl/>
        <w:snapToGrid w:val="0"/>
        <w:spacing w:line="480" w:lineRule="exact"/>
      </w:pPr>
    </w:p>
    <w:sectPr w:rsidR="00C027DA" w:rsidRPr="00296D8C" w:rsidSect="00C027DA">
      <w:footerReference w:type="default" r:id="rId18"/>
      <w:pgSz w:w="11906" w:h="16838"/>
      <w:pgMar w:top="1258" w:right="1274" w:bottom="1843" w:left="1260" w:header="0" w:footer="644"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8DB" w:rsidRDefault="000348DB" w:rsidP="00C027DA">
      <w:r>
        <w:separator/>
      </w:r>
    </w:p>
  </w:endnote>
  <w:endnote w:type="continuationSeparator" w:id="0">
    <w:p w:rsidR="000348DB" w:rsidRDefault="000348DB" w:rsidP="00C0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DejaVu Sans Mono">
    <w:charset w:val="00"/>
    <w:family w:val="modern"/>
    <w:pitch w:val="fixed"/>
    <w:sig w:usb0="E70026FF" w:usb1="D200F9FB" w:usb2="02000028" w:usb3="00000000" w:csb0="000001DF" w:csb1="00000000"/>
  </w:font>
  <w:font w:name="Noto Sans Devanagari 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24" w:rsidRDefault="009557D8">
    <w:pPr>
      <w:pStyle w:val="11"/>
      <w:jc w:val="center"/>
      <w:rPr>
        <w:lang w:val="zh-TW"/>
      </w:rPr>
    </w:pPr>
    <w:r>
      <w:rPr>
        <w:lang w:val="zh-TW"/>
      </w:rPr>
      <w:fldChar w:fldCharType="begin"/>
    </w:r>
    <w:r w:rsidR="00307D24">
      <w:instrText>PAGE</w:instrText>
    </w:r>
    <w:r>
      <w:fldChar w:fldCharType="separate"/>
    </w:r>
    <w:r w:rsidR="00C34565">
      <w:rPr>
        <w:noProof/>
      </w:rPr>
      <w:t>1</w:t>
    </w:r>
    <w:r>
      <w:fldChar w:fldCharType="end"/>
    </w:r>
  </w:p>
  <w:p w:rsidR="00307D24" w:rsidRDefault="00307D24">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8DB" w:rsidRDefault="000348DB" w:rsidP="00C027DA">
      <w:r>
        <w:separator/>
      </w:r>
    </w:p>
  </w:footnote>
  <w:footnote w:type="continuationSeparator" w:id="0">
    <w:p w:rsidR="000348DB" w:rsidRDefault="000348DB" w:rsidP="00C02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4CBB"/>
    <w:multiLevelType w:val="multilevel"/>
    <w:tmpl w:val="63B6CA5C"/>
    <w:lvl w:ilvl="0">
      <w:start w:val="1"/>
      <w:numFmt w:val="taiwaneseCountingThousand"/>
      <w:lvlText w:val="(%1)"/>
      <w:lvlJc w:val="left"/>
      <w:pPr>
        <w:ind w:left="936" w:hanging="468"/>
      </w:pPr>
      <w:rPr>
        <w:rFonts w:ascii="標楷體" w:eastAsia="標楷體" w:hAnsi="標楷體"/>
      </w:rPr>
    </w:lvl>
    <w:lvl w:ilvl="1">
      <w:start w:val="1"/>
      <w:numFmt w:val="ideographTraditional"/>
      <w:lvlText w:val="%2、"/>
      <w:lvlJc w:val="left"/>
      <w:pPr>
        <w:ind w:left="1428" w:hanging="480"/>
      </w:pPr>
    </w:lvl>
    <w:lvl w:ilvl="2">
      <w:start w:val="1"/>
      <w:numFmt w:val="lowerRoman"/>
      <w:lvlText w:val="%3."/>
      <w:lvlJc w:val="right"/>
      <w:pPr>
        <w:ind w:left="1908" w:hanging="480"/>
      </w:pPr>
    </w:lvl>
    <w:lvl w:ilvl="3">
      <w:start w:val="1"/>
      <w:numFmt w:val="decimal"/>
      <w:lvlText w:val="%4."/>
      <w:lvlJc w:val="left"/>
      <w:pPr>
        <w:ind w:left="2388" w:hanging="480"/>
      </w:pPr>
    </w:lvl>
    <w:lvl w:ilvl="4">
      <w:start w:val="1"/>
      <w:numFmt w:val="ideographTraditional"/>
      <w:lvlText w:val="%5、"/>
      <w:lvlJc w:val="left"/>
      <w:pPr>
        <w:ind w:left="2868" w:hanging="480"/>
      </w:pPr>
    </w:lvl>
    <w:lvl w:ilvl="5">
      <w:start w:val="1"/>
      <w:numFmt w:val="lowerRoman"/>
      <w:lvlText w:val="%6."/>
      <w:lvlJc w:val="right"/>
      <w:pPr>
        <w:ind w:left="3348" w:hanging="480"/>
      </w:pPr>
    </w:lvl>
    <w:lvl w:ilvl="6">
      <w:start w:val="1"/>
      <w:numFmt w:val="decimal"/>
      <w:lvlText w:val="%7."/>
      <w:lvlJc w:val="left"/>
      <w:pPr>
        <w:ind w:left="3828" w:hanging="480"/>
      </w:pPr>
    </w:lvl>
    <w:lvl w:ilvl="7">
      <w:start w:val="1"/>
      <w:numFmt w:val="ideographTraditional"/>
      <w:lvlText w:val="%8、"/>
      <w:lvlJc w:val="left"/>
      <w:pPr>
        <w:ind w:left="4308" w:hanging="480"/>
      </w:pPr>
    </w:lvl>
    <w:lvl w:ilvl="8">
      <w:start w:val="1"/>
      <w:numFmt w:val="lowerRoman"/>
      <w:lvlText w:val="%9."/>
      <w:lvlJc w:val="right"/>
      <w:pPr>
        <w:ind w:left="4788" w:hanging="480"/>
      </w:pPr>
    </w:lvl>
  </w:abstractNum>
  <w:abstractNum w:abstractNumId="1">
    <w:nsid w:val="223D2804"/>
    <w:multiLevelType w:val="hybridMultilevel"/>
    <w:tmpl w:val="CEE24B18"/>
    <w:lvl w:ilvl="0" w:tplc="48C29F8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465232"/>
    <w:multiLevelType w:val="multilevel"/>
    <w:tmpl w:val="0A4C8A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A3526CB"/>
    <w:multiLevelType w:val="multilevel"/>
    <w:tmpl w:val="EEA49B10"/>
    <w:lvl w:ilvl="0">
      <w:start w:val="1"/>
      <w:numFmt w:val="taiwaneseCountingThousand"/>
      <w:lvlText w:val="(%1)"/>
      <w:lvlJc w:val="left"/>
      <w:pPr>
        <w:ind w:left="480" w:hanging="480"/>
      </w:pPr>
      <w:rPr>
        <w:rFonts w:ascii="標楷體" w:hAnsi="標楷體"/>
        <w:color w:val="FF0000"/>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7DA"/>
    <w:rsid w:val="00007627"/>
    <w:rsid w:val="000348DB"/>
    <w:rsid w:val="00035BE4"/>
    <w:rsid w:val="00062422"/>
    <w:rsid w:val="00062B92"/>
    <w:rsid w:val="00070DD3"/>
    <w:rsid w:val="00073795"/>
    <w:rsid w:val="00085E0E"/>
    <w:rsid w:val="000A63F0"/>
    <w:rsid w:val="000C3664"/>
    <w:rsid w:val="000F3999"/>
    <w:rsid w:val="00100BC7"/>
    <w:rsid w:val="001042DC"/>
    <w:rsid w:val="0013338F"/>
    <w:rsid w:val="00147A29"/>
    <w:rsid w:val="00170848"/>
    <w:rsid w:val="00171F78"/>
    <w:rsid w:val="00173EAD"/>
    <w:rsid w:val="00176E20"/>
    <w:rsid w:val="001966DC"/>
    <w:rsid w:val="001A058B"/>
    <w:rsid w:val="001C62F5"/>
    <w:rsid w:val="001C7B50"/>
    <w:rsid w:val="001E075C"/>
    <w:rsid w:val="001E1D20"/>
    <w:rsid w:val="0021795C"/>
    <w:rsid w:val="002353D0"/>
    <w:rsid w:val="00251079"/>
    <w:rsid w:val="00257576"/>
    <w:rsid w:val="002771D4"/>
    <w:rsid w:val="00287A80"/>
    <w:rsid w:val="00296D8C"/>
    <w:rsid w:val="002A62F4"/>
    <w:rsid w:val="002D1C50"/>
    <w:rsid w:val="002D511C"/>
    <w:rsid w:val="00307D24"/>
    <w:rsid w:val="00317330"/>
    <w:rsid w:val="00341695"/>
    <w:rsid w:val="00352828"/>
    <w:rsid w:val="003662E0"/>
    <w:rsid w:val="003735D1"/>
    <w:rsid w:val="003751C3"/>
    <w:rsid w:val="003873F1"/>
    <w:rsid w:val="00394A6B"/>
    <w:rsid w:val="003A442C"/>
    <w:rsid w:val="003A7797"/>
    <w:rsid w:val="003C0E58"/>
    <w:rsid w:val="00426373"/>
    <w:rsid w:val="004813FD"/>
    <w:rsid w:val="004A62E8"/>
    <w:rsid w:val="004C1CCB"/>
    <w:rsid w:val="004D147E"/>
    <w:rsid w:val="004D1631"/>
    <w:rsid w:val="004D69F7"/>
    <w:rsid w:val="004E002B"/>
    <w:rsid w:val="004E23F3"/>
    <w:rsid w:val="00505458"/>
    <w:rsid w:val="005066C9"/>
    <w:rsid w:val="0052033C"/>
    <w:rsid w:val="00521401"/>
    <w:rsid w:val="00530276"/>
    <w:rsid w:val="00577E76"/>
    <w:rsid w:val="005D66AB"/>
    <w:rsid w:val="005D7ED7"/>
    <w:rsid w:val="005E6D02"/>
    <w:rsid w:val="00623335"/>
    <w:rsid w:val="0063112C"/>
    <w:rsid w:val="0063447E"/>
    <w:rsid w:val="00634E8B"/>
    <w:rsid w:val="00667F0E"/>
    <w:rsid w:val="006759E5"/>
    <w:rsid w:val="006A3FFA"/>
    <w:rsid w:val="00707159"/>
    <w:rsid w:val="007144F7"/>
    <w:rsid w:val="00745CAB"/>
    <w:rsid w:val="00756203"/>
    <w:rsid w:val="00771795"/>
    <w:rsid w:val="00776F04"/>
    <w:rsid w:val="007A1DF2"/>
    <w:rsid w:val="00824CAB"/>
    <w:rsid w:val="0082533F"/>
    <w:rsid w:val="008556B4"/>
    <w:rsid w:val="00860A03"/>
    <w:rsid w:val="00871E77"/>
    <w:rsid w:val="00893161"/>
    <w:rsid w:val="008F12FE"/>
    <w:rsid w:val="009403DA"/>
    <w:rsid w:val="0095028E"/>
    <w:rsid w:val="009557D8"/>
    <w:rsid w:val="00960D77"/>
    <w:rsid w:val="00995F5F"/>
    <w:rsid w:val="009E29E9"/>
    <w:rsid w:val="009F3CDA"/>
    <w:rsid w:val="00A15E1E"/>
    <w:rsid w:val="00A51D89"/>
    <w:rsid w:val="00A81FBD"/>
    <w:rsid w:val="00AA1CD6"/>
    <w:rsid w:val="00AA7BB1"/>
    <w:rsid w:val="00AB0955"/>
    <w:rsid w:val="00AC47D4"/>
    <w:rsid w:val="00AF293B"/>
    <w:rsid w:val="00AF4827"/>
    <w:rsid w:val="00B00D1D"/>
    <w:rsid w:val="00B026BC"/>
    <w:rsid w:val="00B1271F"/>
    <w:rsid w:val="00B22BA0"/>
    <w:rsid w:val="00B505DB"/>
    <w:rsid w:val="00B5780B"/>
    <w:rsid w:val="00B61E8A"/>
    <w:rsid w:val="00B96EA2"/>
    <w:rsid w:val="00BA4E0C"/>
    <w:rsid w:val="00BD5961"/>
    <w:rsid w:val="00BE69E3"/>
    <w:rsid w:val="00C027DA"/>
    <w:rsid w:val="00C34565"/>
    <w:rsid w:val="00C37FB0"/>
    <w:rsid w:val="00C63718"/>
    <w:rsid w:val="00C65F36"/>
    <w:rsid w:val="00C91F0C"/>
    <w:rsid w:val="00CA1904"/>
    <w:rsid w:val="00D01942"/>
    <w:rsid w:val="00D76B5D"/>
    <w:rsid w:val="00DA2DC6"/>
    <w:rsid w:val="00DB209D"/>
    <w:rsid w:val="00DC5477"/>
    <w:rsid w:val="00DE1982"/>
    <w:rsid w:val="00DE38A8"/>
    <w:rsid w:val="00E04A2F"/>
    <w:rsid w:val="00E06EF1"/>
    <w:rsid w:val="00E15A4E"/>
    <w:rsid w:val="00E5104E"/>
    <w:rsid w:val="00E73196"/>
    <w:rsid w:val="00E83C9B"/>
    <w:rsid w:val="00E9543C"/>
    <w:rsid w:val="00E954B0"/>
    <w:rsid w:val="00EA60FD"/>
    <w:rsid w:val="00ED0598"/>
    <w:rsid w:val="00F0629B"/>
    <w:rsid w:val="00F222E5"/>
    <w:rsid w:val="00F25DB9"/>
    <w:rsid w:val="00F32FBB"/>
    <w:rsid w:val="00F925E8"/>
    <w:rsid w:val="00FA18CF"/>
    <w:rsid w:val="00FD5EA1"/>
    <w:rsid w:val="00FF47E6"/>
    <w:rsid w:val="00FF6C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7DA"/>
    <w:pPr>
      <w:widowControl w:val="0"/>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尾 字元"/>
    <w:basedOn w:val="a0"/>
    <w:qFormat/>
    <w:rsid w:val="00C027DA"/>
    <w:rPr>
      <w:rFonts w:ascii="Times New Roman" w:eastAsia="新細明體" w:hAnsi="Times New Roman" w:cs="Times New Roman"/>
      <w:sz w:val="20"/>
      <w:szCs w:val="20"/>
    </w:rPr>
  </w:style>
  <w:style w:type="character" w:customStyle="1" w:styleId="1">
    <w:name w:val="頁尾 字元1"/>
    <w:qFormat/>
    <w:rsid w:val="00C027DA"/>
    <w:rPr>
      <w:rFonts w:ascii="Times New Roman" w:eastAsia="新細明體" w:hAnsi="Times New Roman" w:cs="Times New Roman"/>
      <w:kern w:val="0"/>
      <w:sz w:val="20"/>
      <w:szCs w:val="20"/>
    </w:rPr>
  </w:style>
  <w:style w:type="character" w:styleId="a4">
    <w:name w:val="page number"/>
    <w:qFormat/>
    <w:rsid w:val="00C027DA"/>
    <w:rPr>
      <w:rFonts w:cs="Times New Roman"/>
    </w:rPr>
  </w:style>
  <w:style w:type="character" w:customStyle="1" w:styleId="a5">
    <w:name w:val="頁首 字元"/>
    <w:basedOn w:val="a0"/>
    <w:qFormat/>
    <w:rsid w:val="00C027DA"/>
    <w:rPr>
      <w:rFonts w:ascii="Times New Roman" w:eastAsia="新細明體" w:hAnsi="Times New Roman" w:cs="Times New Roman"/>
      <w:sz w:val="20"/>
      <w:szCs w:val="20"/>
    </w:rPr>
  </w:style>
  <w:style w:type="character" w:customStyle="1" w:styleId="a6">
    <w:name w:val="註解方塊文字 字元"/>
    <w:basedOn w:val="a0"/>
    <w:qFormat/>
    <w:rsid w:val="00C027DA"/>
    <w:rPr>
      <w:rFonts w:ascii="Cambria" w:eastAsia="新細明體" w:hAnsi="Cambria" w:cs="Tahoma"/>
      <w:sz w:val="18"/>
      <w:szCs w:val="18"/>
    </w:rPr>
  </w:style>
  <w:style w:type="character" w:customStyle="1" w:styleId="ListLabel1">
    <w:name w:val="ListLabel 1"/>
    <w:qFormat/>
    <w:rsid w:val="00C027DA"/>
    <w:rPr>
      <w:lang w:val="en-US"/>
    </w:rPr>
  </w:style>
  <w:style w:type="character" w:customStyle="1" w:styleId="ListLabel2">
    <w:name w:val="ListLabel 2"/>
    <w:qFormat/>
    <w:rsid w:val="00C027DA"/>
    <w:rPr>
      <w:rFonts w:ascii="標楷體" w:hAnsi="標楷體"/>
      <w:color w:val="FF0000"/>
      <w:u w:val="single"/>
    </w:rPr>
  </w:style>
  <w:style w:type="character" w:customStyle="1" w:styleId="ListLabel3">
    <w:name w:val="ListLabel 3"/>
    <w:qFormat/>
    <w:rsid w:val="00C027DA"/>
    <w:rPr>
      <w:color w:val="000000"/>
    </w:rPr>
  </w:style>
  <w:style w:type="paragraph" w:styleId="a7">
    <w:name w:val="Title"/>
    <w:basedOn w:val="a"/>
    <w:next w:val="a8"/>
    <w:qFormat/>
    <w:rsid w:val="00C027DA"/>
    <w:pPr>
      <w:keepNext/>
      <w:spacing w:before="240" w:after="120"/>
    </w:pPr>
    <w:rPr>
      <w:rFonts w:ascii="Liberation Sans" w:eastAsia="DejaVu Sans Mono" w:hAnsi="Liberation Sans" w:cs="Noto Sans Devanagari UI"/>
      <w:sz w:val="28"/>
      <w:szCs w:val="28"/>
    </w:rPr>
  </w:style>
  <w:style w:type="paragraph" w:styleId="a8">
    <w:name w:val="Body Text"/>
    <w:basedOn w:val="a"/>
    <w:rsid w:val="00C027DA"/>
    <w:pPr>
      <w:spacing w:after="140" w:line="288" w:lineRule="auto"/>
    </w:pPr>
  </w:style>
  <w:style w:type="paragraph" w:styleId="a9">
    <w:name w:val="List"/>
    <w:basedOn w:val="a8"/>
    <w:rsid w:val="00C027DA"/>
    <w:rPr>
      <w:rFonts w:cs="Noto Sans Devanagari UI"/>
    </w:rPr>
  </w:style>
  <w:style w:type="paragraph" w:customStyle="1" w:styleId="10">
    <w:name w:val="標號1"/>
    <w:basedOn w:val="a"/>
    <w:qFormat/>
    <w:rsid w:val="00C027DA"/>
    <w:pPr>
      <w:suppressLineNumbers/>
      <w:spacing w:before="120" w:after="120"/>
    </w:pPr>
    <w:rPr>
      <w:rFonts w:cs="Noto Sans Devanagari UI"/>
      <w:i/>
      <w:iCs/>
    </w:rPr>
  </w:style>
  <w:style w:type="paragraph" w:customStyle="1" w:styleId="aa">
    <w:name w:val="索引"/>
    <w:basedOn w:val="a"/>
    <w:qFormat/>
    <w:rsid w:val="00C027DA"/>
    <w:pPr>
      <w:suppressLineNumbers/>
    </w:pPr>
    <w:rPr>
      <w:rFonts w:cs="Noto Sans Devanagari UI"/>
    </w:rPr>
  </w:style>
  <w:style w:type="paragraph" w:customStyle="1" w:styleId="11">
    <w:name w:val="頁尾1"/>
    <w:basedOn w:val="a"/>
    <w:rsid w:val="00C027DA"/>
    <w:pPr>
      <w:tabs>
        <w:tab w:val="center" w:pos="4153"/>
        <w:tab w:val="right" w:pos="8306"/>
      </w:tabs>
      <w:snapToGrid w:val="0"/>
    </w:pPr>
    <w:rPr>
      <w:kern w:val="0"/>
      <w:sz w:val="20"/>
      <w:szCs w:val="20"/>
    </w:rPr>
  </w:style>
  <w:style w:type="paragraph" w:customStyle="1" w:styleId="12">
    <w:name w:val="頁首1"/>
    <w:basedOn w:val="a"/>
    <w:rsid w:val="00C027DA"/>
    <w:pPr>
      <w:tabs>
        <w:tab w:val="center" w:pos="4153"/>
        <w:tab w:val="right" w:pos="8306"/>
      </w:tabs>
      <w:snapToGrid w:val="0"/>
    </w:pPr>
    <w:rPr>
      <w:sz w:val="20"/>
      <w:szCs w:val="20"/>
    </w:rPr>
  </w:style>
  <w:style w:type="paragraph" w:styleId="ab">
    <w:name w:val="List Paragraph"/>
    <w:basedOn w:val="a"/>
    <w:qFormat/>
    <w:rsid w:val="00C027DA"/>
    <w:pPr>
      <w:ind w:left="480"/>
    </w:pPr>
  </w:style>
  <w:style w:type="paragraph" w:styleId="ac">
    <w:name w:val="Balloon Text"/>
    <w:basedOn w:val="a"/>
    <w:qFormat/>
    <w:rsid w:val="00C027DA"/>
    <w:rPr>
      <w:rFonts w:ascii="Cambria" w:hAnsi="Cambria" w:cs="Tahoma"/>
      <w:sz w:val="18"/>
      <w:szCs w:val="18"/>
    </w:rPr>
  </w:style>
  <w:style w:type="paragraph" w:styleId="Web">
    <w:name w:val="Normal (Web)"/>
    <w:basedOn w:val="a"/>
    <w:qFormat/>
    <w:rsid w:val="00C027DA"/>
    <w:pPr>
      <w:widowControl/>
      <w:spacing w:before="280" w:after="280"/>
    </w:pPr>
    <w:rPr>
      <w:rFonts w:ascii="新細明體" w:hAnsi="新細明體" w:cs="新細明體"/>
      <w:kern w:val="0"/>
    </w:rPr>
  </w:style>
  <w:style w:type="paragraph" w:customStyle="1" w:styleId="ad">
    <w:name w:val="外框內容"/>
    <w:basedOn w:val="a"/>
    <w:qFormat/>
    <w:rsid w:val="00C027DA"/>
  </w:style>
  <w:style w:type="paragraph" w:customStyle="1" w:styleId="ae">
    <w:name w:val="表格內容"/>
    <w:basedOn w:val="a"/>
    <w:qFormat/>
    <w:rsid w:val="00C027DA"/>
    <w:pPr>
      <w:suppressLineNumbers/>
    </w:pPr>
  </w:style>
  <w:style w:type="paragraph" w:styleId="af">
    <w:name w:val="header"/>
    <w:basedOn w:val="a"/>
    <w:link w:val="13"/>
    <w:uiPriority w:val="99"/>
    <w:semiHidden/>
    <w:unhideWhenUsed/>
    <w:rsid w:val="00287A80"/>
    <w:pPr>
      <w:tabs>
        <w:tab w:val="center" w:pos="4153"/>
        <w:tab w:val="right" w:pos="8306"/>
      </w:tabs>
      <w:snapToGrid w:val="0"/>
    </w:pPr>
    <w:rPr>
      <w:sz w:val="20"/>
      <w:szCs w:val="20"/>
    </w:rPr>
  </w:style>
  <w:style w:type="character" w:customStyle="1" w:styleId="13">
    <w:name w:val="頁首 字元1"/>
    <w:basedOn w:val="a0"/>
    <w:link w:val="af"/>
    <w:uiPriority w:val="99"/>
    <w:semiHidden/>
    <w:rsid w:val="00287A80"/>
    <w:rPr>
      <w:rFonts w:ascii="Times New Roman" w:hAnsi="Times New Roman" w:cs="Times New Roman"/>
      <w:sz w:val="20"/>
      <w:szCs w:val="20"/>
    </w:rPr>
  </w:style>
  <w:style w:type="paragraph" w:styleId="af0">
    <w:name w:val="footer"/>
    <w:basedOn w:val="a"/>
    <w:link w:val="2"/>
    <w:uiPriority w:val="99"/>
    <w:semiHidden/>
    <w:unhideWhenUsed/>
    <w:rsid w:val="00287A80"/>
    <w:pPr>
      <w:tabs>
        <w:tab w:val="center" w:pos="4153"/>
        <w:tab w:val="right" w:pos="8306"/>
      </w:tabs>
      <w:snapToGrid w:val="0"/>
    </w:pPr>
    <w:rPr>
      <w:sz w:val="20"/>
      <w:szCs w:val="20"/>
    </w:rPr>
  </w:style>
  <w:style w:type="character" w:customStyle="1" w:styleId="2">
    <w:name w:val="頁尾 字元2"/>
    <w:basedOn w:val="a0"/>
    <w:link w:val="af0"/>
    <w:uiPriority w:val="99"/>
    <w:semiHidden/>
    <w:rsid w:val="00287A80"/>
    <w:rPr>
      <w:rFonts w:ascii="Times New Roman" w:hAnsi="Times New Roman" w:cs="Times New Roman"/>
      <w:sz w:val="20"/>
      <w:szCs w:val="20"/>
    </w:rPr>
  </w:style>
  <w:style w:type="table" w:styleId="af1">
    <w:name w:val="Table Grid"/>
    <w:basedOn w:val="a1"/>
    <w:uiPriority w:val="59"/>
    <w:rsid w:val="00287A8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7DA"/>
    <w:pPr>
      <w:widowControl w:val="0"/>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尾 字元"/>
    <w:basedOn w:val="a0"/>
    <w:qFormat/>
    <w:rsid w:val="00C027DA"/>
    <w:rPr>
      <w:rFonts w:ascii="Times New Roman" w:eastAsia="新細明體" w:hAnsi="Times New Roman" w:cs="Times New Roman"/>
      <w:sz w:val="20"/>
      <w:szCs w:val="20"/>
    </w:rPr>
  </w:style>
  <w:style w:type="character" w:customStyle="1" w:styleId="1">
    <w:name w:val="頁尾 字元1"/>
    <w:qFormat/>
    <w:rsid w:val="00C027DA"/>
    <w:rPr>
      <w:rFonts w:ascii="Times New Roman" w:eastAsia="新細明體" w:hAnsi="Times New Roman" w:cs="Times New Roman"/>
      <w:kern w:val="0"/>
      <w:sz w:val="20"/>
      <w:szCs w:val="20"/>
    </w:rPr>
  </w:style>
  <w:style w:type="character" w:styleId="a4">
    <w:name w:val="page number"/>
    <w:qFormat/>
    <w:rsid w:val="00C027DA"/>
    <w:rPr>
      <w:rFonts w:cs="Times New Roman"/>
    </w:rPr>
  </w:style>
  <w:style w:type="character" w:customStyle="1" w:styleId="a5">
    <w:name w:val="頁首 字元"/>
    <w:basedOn w:val="a0"/>
    <w:qFormat/>
    <w:rsid w:val="00C027DA"/>
    <w:rPr>
      <w:rFonts w:ascii="Times New Roman" w:eastAsia="新細明體" w:hAnsi="Times New Roman" w:cs="Times New Roman"/>
      <w:sz w:val="20"/>
      <w:szCs w:val="20"/>
    </w:rPr>
  </w:style>
  <w:style w:type="character" w:customStyle="1" w:styleId="a6">
    <w:name w:val="註解方塊文字 字元"/>
    <w:basedOn w:val="a0"/>
    <w:qFormat/>
    <w:rsid w:val="00C027DA"/>
    <w:rPr>
      <w:rFonts w:ascii="Cambria" w:eastAsia="新細明體" w:hAnsi="Cambria" w:cs="Tahoma"/>
      <w:sz w:val="18"/>
      <w:szCs w:val="18"/>
    </w:rPr>
  </w:style>
  <w:style w:type="character" w:customStyle="1" w:styleId="ListLabel1">
    <w:name w:val="ListLabel 1"/>
    <w:qFormat/>
    <w:rsid w:val="00C027DA"/>
    <w:rPr>
      <w:lang w:val="en-US"/>
    </w:rPr>
  </w:style>
  <w:style w:type="character" w:customStyle="1" w:styleId="ListLabel2">
    <w:name w:val="ListLabel 2"/>
    <w:qFormat/>
    <w:rsid w:val="00C027DA"/>
    <w:rPr>
      <w:rFonts w:ascii="標楷體" w:hAnsi="標楷體"/>
      <w:color w:val="FF0000"/>
      <w:u w:val="single"/>
    </w:rPr>
  </w:style>
  <w:style w:type="character" w:customStyle="1" w:styleId="ListLabel3">
    <w:name w:val="ListLabel 3"/>
    <w:qFormat/>
    <w:rsid w:val="00C027DA"/>
    <w:rPr>
      <w:color w:val="000000"/>
    </w:rPr>
  </w:style>
  <w:style w:type="paragraph" w:styleId="a7">
    <w:name w:val="Title"/>
    <w:basedOn w:val="a"/>
    <w:next w:val="a8"/>
    <w:qFormat/>
    <w:rsid w:val="00C027DA"/>
    <w:pPr>
      <w:keepNext/>
      <w:spacing w:before="240" w:after="120"/>
    </w:pPr>
    <w:rPr>
      <w:rFonts w:ascii="Liberation Sans" w:eastAsia="DejaVu Sans Mono" w:hAnsi="Liberation Sans" w:cs="Noto Sans Devanagari UI"/>
      <w:sz w:val="28"/>
      <w:szCs w:val="28"/>
    </w:rPr>
  </w:style>
  <w:style w:type="paragraph" w:styleId="a8">
    <w:name w:val="Body Text"/>
    <w:basedOn w:val="a"/>
    <w:rsid w:val="00C027DA"/>
    <w:pPr>
      <w:spacing w:after="140" w:line="288" w:lineRule="auto"/>
    </w:pPr>
  </w:style>
  <w:style w:type="paragraph" w:styleId="a9">
    <w:name w:val="List"/>
    <w:basedOn w:val="a8"/>
    <w:rsid w:val="00C027DA"/>
    <w:rPr>
      <w:rFonts w:cs="Noto Sans Devanagari UI"/>
    </w:rPr>
  </w:style>
  <w:style w:type="paragraph" w:customStyle="1" w:styleId="10">
    <w:name w:val="標號1"/>
    <w:basedOn w:val="a"/>
    <w:qFormat/>
    <w:rsid w:val="00C027DA"/>
    <w:pPr>
      <w:suppressLineNumbers/>
      <w:spacing w:before="120" w:after="120"/>
    </w:pPr>
    <w:rPr>
      <w:rFonts w:cs="Noto Sans Devanagari UI"/>
      <w:i/>
      <w:iCs/>
    </w:rPr>
  </w:style>
  <w:style w:type="paragraph" w:customStyle="1" w:styleId="aa">
    <w:name w:val="索引"/>
    <w:basedOn w:val="a"/>
    <w:qFormat/>
    <w:rsid w:val="00C027DA"/>
    <w:pPr>
      <w:suppressLineNumbers/>
    </w:pPr>
    <w:rPr>
      <w:rFonts w:cs="Noto Sans Devanagari UI"/>
    </w:rPr>
  </w:style>
  <w:style w:type="paragraph" w:customStyle="1" w:styleId="11">
    <w:name w:val="頁尾1"/>
    <w:basedOn w:val="a"/>
    <w:rsid w:val="00C027DA"/>
    <w:pPr>
      <w:tabs>
        <w:tab w:val="center" w:pos="4153"/>
        <w:tab w:val="right" w:pos="8306"/>
      </w:tabs>
      <w:snapToGrid w:val="0"/>
    </w:pPr>
    <w:rPr>
      <w:kern w:val="0"/>
      <w:sz w:val="20"/>
      <w:szCs w:val="20"/>
    </w:rPr>
  </w:style>
  <w:style w:type="paragraph" w:customStyle="1" w:styleId="12">
    <w:name w:val="頁首1"/>
    <w:basedOn w:val="a"/>
    <w:rsid w:val="00C027DA"/>
    <w:pPr>
      <w:tabs>
        <w:tab w:val="center" w:pos="4153"/>
        <w:tab w:val="right" w:pos="8306"/>
      </w:tabs>
      <w:snapToGrid w:val="0"/>
    </w:pPr>
    <w:rPr>
      <w:sz w:val="20"/>
      <w:szCs w:val="20"/>
    </w:rPr>
  </w:style>
  <w:style w:type="paragraph" w:styleId="ab">
    <w:name w:val="List Paragraph"/>
    <w:basedOn w:val="a"/>
    <w:qFormat/>
    <w:rsid w:val="00C027DA"/>
    <w:pPr>
      <w:ind w:left="480"/>
    </w:pPr>
  </w:style>
  <w:style w:type="paragraph" w:styleId="ac">
    <w:name w:val="Balloon Text"/>
    <w:basedOn w:val="a"/>
    <w:qFormat/>
    <w:rsid w:val="00C027DA"/>
    <w:rPr>
      <w:rFonts w:ascii="Cambria" w:hAnsi="Cambria" w:cs="Tahoma"/>
      <w:sz w:val="18"/>
      <w:szCs w:val="18"/>
    </w:rPr>
  </w:style>
  <w:style w:type="paragraph" w:styleId="Web">
    <w:name w:val="Normal (Web)"/>
    <w:basedOn w:val="a"/>
    <w:qFormat/>
    <w:rsid w:val="00C027DA"/>
    <w:pPr>
      <w:widowControl/>
      <w:spacing w:before="280" w:after="280"/>
    </w:pPr>
    <w:rPr>
      <w:rFonts w:ascii="新細明體" w:hAnsi="新細明體" w:cs="新細明體"/>
      <w:kern w:val="0"/>
    </w:rPr>
  </w:style>
  <w:style w:type="paragraph" w:customStyle="1" w:styleId="ad">
    <w:name w:val="外框內容"/>
    <w:basedOn w:val="a"/>
    <w:qFormat/>
    <w:rsid w:val="00C027DA"/>
  </w:style>
  <w:style w:type="paragraph" w:customStyle="1" w:styleId="ae">
    <w:name w:val="表格內容"/>
    <w:basedOn w:val="a"/>
    <w:qFormat/>
    <w:rsid w:val="00C027DA"/>
    <w:pPr>
      <w:suppressLineNumbers/>
    </w:pPr>
  </w:style>
  <w:style w:type="paragraph" w:styleId="af">
    <w:name w:val="header"/>
    <w:basedOn w:val="a"/>
    <w:link w:val="13"/>
    <w:uiPriority w:val="99"/>
    <w:semiHidden/>
    <w:unhideWhenUsed/>
    <w:rsid w:val="00287A80"/>
    <w:pPr>
      <w:tabs>
        <w:tab w:val="center" w:pos="4153"/>
        <w:tab w:val="right" w:pos="8306"/>
      </w:tabs>
      <w:snapToGrid w:val="0"/>
    </w:pPr>
    <w:rPr>
      <w:sz w:val="20"/>
      <w:szCs w:val="20"/>
    </w:rPr>
  </w:style>
  <w:style w:type="character" w:customStyle="1" w:styleId="13">
    <w:name w:val="頁首 字元1"/>
    <w:basedOn w:val="a0"/>
    <w:link w:val="af"/>
    <w:uiPriority w:val="99"/>
    <w:semiHidden/>
    <w:rsid w:val="00287A80"/>
    <w:rPr>
      <w:rFonts w:ascii="Times New Roman" w:hAnsi="Times New Roman" w:cs="Times New Roman"/>
      <w:sz w:val="20"/>
      <w:szCs w:val="20"/>
    </w:rPr>
  </w:style>
  <w:style w:type="paragraph" w:styleId="af0">
    <w:name w:val="footer"/>
    <w:basedOn w:val="a"/>
    <w:link w:val="2"/>
    <w:uiPriority w:val="99"/>
    <w:semiHidden/>
    <w:unhideWhenUsed/>
    <w:rsid w:val="00287A80"/>
    <w:pPr>
      <w:tabs>
        <w:tab w:val="center" w:pos="4153"/>
        <w:tab w:val="right" w:pos="8306"/>
      </w:tabs>
      <w:snapToGrid w:val="0"/>
    </w:pPr>
    <w:rPr>
      <w:sz w:val="20"/>
      <w:szCs w:val="20"/>
    </w:rPr>
  </w:style>
  <w:style w:type="character" w:customStyle="1" w:styleId="2">
    <w:name w:val="頁尾 字元2"/>
    <w:basedOn w:val="a0"/>
    <w:link w:val="af0"/>
    <w:uiPriority w:val="99"/>
    <w:semiHidden/>
    <w:rsid w:val="00287A80"/>
    <w:rPr>
      <w:rFonts w:ascii="Times New Roman" w:hAnsi="Times New Roman" w:cs="Times New Roman"/>
      <w:sz w:val="20"/>
      <w:szCs w:val="20"/>
    </w:rPr>
  </w:style>
  <w:style w:type="table" w:styleId="af1">
    <w:name w:val="Table Grid"/>
    <w:basedOn w:val="a1"/>
    <w:uiPriority w:val="59"/>
    <w:rsid w:val="00287A8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945A-30F5-4284-9472-54C15E6B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龔福長</dc:creator>
  <cp:lastModifiedBy>Win7pro</cp:lastModifiedBy>
  <cp:revision>2</cp:revision>
  <cp:lastPrinted>2019-06-25T09:22:00Z</cp:lastPrinted>
  <dcterms:created xsi:type="dcterms:W3CDTF">2019-07-12T04:44:00Z</dcterms:created>
  <dcterms:modified xsi:type="dcterms:W3CDTF">2019-07-12T04:44:00Z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